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CC11D">
      <w:pPr>
        <w:pStyle w:val="7"/>
        <w:rPr>
          <w:color w:val="auto"/>
          <w:highlight w:val="none"/>
        </w:rPr>
      </w:pPr>
      <w:r>
        <w:rPr>
          <w:color w:val="auto"/>
          <w:highlight w:val="none"/>
        </w:rPr>
        <w:t xml:space="preserve"> </w:t>
      </w:r>
    </w:p>
    <w:p w14:paraId="5B643820">
      <w:pPr>
        <w:jc w:val="center"/>
        <w:rPr>
          <w:color w:val="auto"/>
          <w:highlight w:val="none"/>
        </w:rPr>
      </w:pPr>
      <w:r>
        <w:rPr>
          <w:b/>
          <w:color w:val="auto"/>
          <w:sz w:val="36"/>
          <w:highlight w:val="none"/>
        </w:rPr>
        <w:t>第五章 合同文本</w:t>
      </w:r>
    </w:p>
    <w:p w14:paraId="5A8065DE">
      <w:pPr>
        <w:pStyle w:val="7"/>
        <w:rPr>
          <w:color w:val="auto"/>
          <w:highlight w:val="none"/>
        </w:rPr>
      </w:pPr>
      <w:r>
        <w:rPr>
          <w:b/>
          <w:color w:val="auto"/>
          <w:highlight w:val="none"/>
        </w:rPr>
        <w:t xml:space="preserve"> </w:t>
      </w:r>
    </w:p>
    <w:p w14:paraId="3CE5FC30">
      <w:pPr>
        <w:pStyle w:val="7"/>
        <w:spacing w:before="0" w:after="0"/>
        <w:ind w:left="0" w:right="0"/>
        <w:jc w:val="center"/>
        <w:rPr>
          <w:color w:val="auto"/>
          <w:highlight w:val="none"/>
        </w:rPr>
      </w:pPr>
      <w:r>
        <w:rPr>
          <w:b/>
          <w:color w:val="auto"/>
          <w:highlight w:val="none"/>
        </w:rPr>
        <w:t xml:space="preserve"> </w:t>
      </w:r>
    </w:p>
    <w:p w14:paraId="736EED4F">
      <w:pPr>
        <w:pStyle w:val="7"/>
        <w:spacing w:before="0" w:after="0"/>
        <w:ind w:left="0" w:right="0"/>
        <w:jc w:val="center"/>
        <w:rPr>
          <w:color w:val="auto"/>
          <w:highlight w:val="none"/>
        </w:rPr>
      </w:pPr>
      <w:r>
        <w:rPr>
          <w:b/>
          <w:color w:val="auto"/>
          <w:highlight w:val="none"/>
        </w:rPr>
        <w:t xml:space="preserve"> </w:t>
      </w:r>
    </w:p>
    <w:p w14:paraId="304C67D7">
      <w:pPr>
        <w:pStyle w:val="7"/>
        <w:jc w:val="both"/>
        <w:rPr>
          <w:color w:val="auto"/>
          <w:highlight w:val="none"/>
        </w:rPr>
      </w:pPr>
      <w:r>
        <w:rPr>
          <w:b/>
          <w:color w:val="auto"/>
          <w:sz w:val="28"/>
          <w:highlight w:val="none"/>
        </w:rPr>
        <w:t>（采购包一、采购包二适用）</w:t>
      </w:r>
    </w:p>
    <w:p w14:paraId="7285B020">
      <w:pPr>
        <w:pStyle w:val="7"/>
        <w:ind w:firstLine="210"/>
        <w:jc w:val="both"/>
        <w:rPr>
          <w:color w:val="auto"/>
          <w:highlight w:val="none"/>
        </w:rPr>
      </w:pPr>
      <w:r>
        <w:rPr>
          <w:b/>
          <w:color w:val="auto"/>
          <w:sz w:val="52"/>
          <w:highlight w:val="none"/>
          <w:u w:val="single"/>
        </w:rPr>
        <w:t>（项目名称）（包组</w:t>
      </w:r>
      <w:r>
        <w:rPr>
          <w:b/>
          <w:color w:val="auto"/>
          <w:sz w:val="21"/>
          <w:highlight w:val="none"/>
          <w:u w:val="single"/>
        </w:rPr>
        <w:t xml:space="preserve">  </w:t>
      </w:r>
      <w:r>
        <w:rPr>
          <w:b/>
          <w:color w:val="auto"/>
          <w:sz w:val="52"/>
          <w:highlight w:val="none"/>
          <w:u w:val="single"/>
        </w:rPr>
        <w:t>）</w:t>
      </w:r>
    </w:p>
    <w:p w14:paraId="539DC930">
      <w:pPr>
        <w:pStyle w:val="7"/>
        <w:jc w:val="center"/>
        <w:rPr>
          <w:color w:val="auto"/>
          <w:highlight w:val="none"/>
        </w:rPr>
      </w:pPr>
      <w:r>
        <w:rPr>
          <w:b/>
          <w:color w:val="auto"/>
          <w:sz w:val="52"/>
          <w:highlight w:val="none"/>
        </w:rPr>
        <w:t>合同书</w:t>
      </w:r>
    </w:p>
    <w:p w14:paraId="7CA998E2">
      <w:pPr>
        <w:pStyle w:val="7"/>
        <w:jc w:val="both"/>
        <w:rPr>
          <w:color w:val="auto"/>
          <w:highlight w:val="none"/>
        </w:rPr>
      </w:pPr>
      <w:r>
        <w:rPr>
          <w:b/>
          <w:color w:val="auto"/>
          <w:sz w:val="28"/>
          <w:highlight w:val="none"/>
        </w:rPr>
        <w:t>甲方（委托人）：</w:t>
      </w:r>
      <w:r>
        <w:rPr>
          <w:b/>
          <w:color w:val="auto"/>
          <w:sz w:val="28"/>
          <w:highlight w:val="none"/>
          <w:u w:val="single"/>
        </w:rPr>
        <w:t>广州开发区建设工程质量安全监督站</w:t>
      </w:r>
    </w:p>
    <w:p w14:paraId="6A8EF17E">
      <w:pPr>
        <w:pStyle w:val="7"/>
        <w:ind w:firstLine="720"/>
        <w:jc w:val="both"/>
        <w:rPr>
          <w:color w:val="auto"/>
          <w:highlight w:val="none"/>
        </w:rPr>
      </w:pPr>
      <w:r>
        <w:rPr>
          <w:b/>
          <w:color w:val="auto"/>
          <w:sz w:val="28"/>
          <w:highlight w:val="none"/>
        </w:rPr>
        <w:t>乙方（受托人）：</w:t>
      </w:r>
    </w:p>
    <w:p w14:paraId="41C684F2">
      <w:pPr>
        <w:pStyle w:val="7"/>
        <w:ind w:firstLine="2700"/>
        <w:jc w:val="both"/>
        <w:rPr>
          <w:color w:val="auto"/>
          <w:highlight w:val="none"/>
        </w:rPr>
      </w:pPr>
      <w:r>
        <w:rPr>
          <w:color w:val="auto"/>
          <w:sz w:val="30"/>
          <w:highlight w:val="none"/>
        </w:rPr>
        <w:t>签订日期：202</w:t>
      </w:r>
      <w:r>
        <w:rPr>
          <w:rFonts w:hint="eastAsia"/>
          <w:color w:val="auto"/>
          <w:sz w:val="30"/>
          <w:highlight w:val="none"/>
          <w:lang w:val="en-US" w:eastAsia="zh-CN"/>
        </w:rPr>
        <w:t>6</w:t>
      </w:r>
      <w:r>
        <w:rPr>
          <w:color w:val="auto"/>
          <w:sz w:val="30"/>
          <w:highlight w:val="none"/>
        </w:rPr>
        <w:t>年月  日</w:t>
      </w:r>
    </w:p>
    <w:p w14:paraId="486F2A89">
      <w:pPr>
        <w:pStyle w:val="7"/>
        <w:jc w:val="center"/>
        <w:rPr>
          <w:color w:val="auto"/>
          <w:highlight w:val="none"/>
        </w:rPr>
      </w:pPr>
      <w:r>
        <w:rPr>
          <w:color w:val="auto"/>
          <w:sz w:val="24"/>
          <w:highlight w:val="none"/>
        </w:rPr>
        <w:t>本合同甲方（广州开发区建设工程质量安全监督站）委托乙方（______）（亦称“乙方”）进行黄埔区（广州开发区）建设工程消防验收服务，并支付相应报酬。双方经过平等协商，在真实、充分地表达各自意愿的基础上，根据《中华人民共和国政府采购法》及其实施条例、《中华人民共和国民法典》的规定，达成如下协议，并由双方共同恪守。</w:t>
      </w:r>
    </w:p>
    <w:p w14:paraId="4DACC430">
      <w:pPr>
        <w:pStyle w:val="7"/>
        <w:rPr>
          <w:color w:val="auto"/>
          <w:highlight w:val="none"/>
        </w:rPr>
      </w:pPr>
      <w:r>
        <w:rPr>
          <w:color w:val="auto"/>
          <w:highlight w:val="none"/>
        </w:rPr>
        <w:t xml:space="preserve"> </w:t>
      </w:r>
    </w:p>
    <w:p w14:paraId="5C47EC21">
      <w:pPr>
        <w:pStyle w:val="7"/>
        <w:jc w:val="both"/>
        <w:rPr>
          <w:color w:val="auto"/>
          <w:highlight w:val="none"/>
        </w:rPr>
      </w:pPr>
      <w:r>
        <w:rPr>
          <w:b/>
          <w:color w:val="auto"/>
          <w:sz w:val="24"/>
          <w:highlight w:val="none"/>
        </w:rPr>
        <w:t>第一条：项目概况</w:t>
      </w:r>
    </w:p>
    <w:p w14:paraId="4AB2943B">
      <w:pPr>
        <w:pStyle w:val="7"/>
        <w:ind w:firstLine="540"/>
        <w:jc w:val="both"/>
        <w:rPr>
          <w:color w:val="auto"/>
          <w:highlight w:val="none"/>
        </w:rPr>
      </w:pPr>
      <w:r>
        <w:rPr>
          <w:color w:val="auto"/>
          <w:sz w:val="24"/>
          <w:highlight w:val="none"/>
        </w:rPr>
        <w:t>1．项目名称：</w:t>
      </w:r>
      <w:r>
        <w:rPr>
          <w:color w:val="auto"/>
          <w:sz w:val="24"/>
          <w:highlight w:val="none"/>
          <w:u w:val="single"/>
        </w:rPr>
        <w:t xml:space="preserve">          （项目名称）（第  组  ）                           。</w:t>
      </w:r>
    </w:p>
    <w:p w14:paraId="3E8F3A0F">
      <w:pPr>
        <w:pStyle w:val="7"/>
        <w:ind w:firstLine="540"/>
        <w:jc w:val="both"/>
        <w:rPr>
          <w:color w:val="auto"/>
          <w:highlight w:val="none"/>
        </w:rPr>
      </w:pPr>
      <w:r>
        <w:rPr>
          <w:color w:val="auto"/>
          <w:sz w:val="24"/>
          <w:highlight w:val="none"/>
        </w:rPr>
        <w:t>2．项目地点：</w:t>
      </w:r>
      <w:r>
        <w:rPr>
          <w:color w:val="auto"/>
          <w:sz w:val="24"/>
          <w:highlight w:val="none"/>
          <w:u w:val="single"/>
        </w:rPr>
        <w:t>广州市黄埔区、广州开发区</w:t>
      </w:r>
      <w:r>
        <w:rPr>
          <w:color w:val="auto"/>
          <w:sz w:val="24"/>
          <w:highlight w:val="none"/>
        </w:rPr>
        <w:t>。</w:t>
      </w:r>
    </w:p>
    <w:p w14:paraId="52D5222E">
      <w:pPr>
        <w:pStyle w:val="7"/>
        <w:ind w:firstLine="540"/>
        <w:jc w:val="both"/>
        <w:rPr>
          <w:color w:val="auto"/>
          <w:highlight w:val="none"/>
        </w:rPr>
      </w:pPr>
      <w:r>
        <w:rPr>
          <w:color w:val="auto"/>
          <w:sz w:val="24"/>
          <w:highlight w:val="none"/>
        </w:rPr>
        <w:t>3．服务范围：</w:t>
      </w:r>
      <w:r>
        <w:rPr>
          <w:color w:val="auto"/>
          <w:sz w:val="24"/>
          <w:highlight w:val="none"/>
          <w:u w:val="single"/>
        </w:rPr>
        <w:t>本合同项下的服务指乙方对甲方委托的建设工程消防监督检查及验收服务。</w:t>
      </w:r>
    </w:p>
    <w:p w14:paraId="041946A5">
      <w:pPr>
        <w:pStyle w:val="7"/>
        <w:ind w:firstLine="480"/>
        <w:jc w:val="both"/>
        <w:rPr>
          <w:color w:val="auto"/>
          <w:highlight w:val="none"/>
        </w:rPr>
      </w:pPr>
      <w:r>
        <w:rPr>
          <w:color w:val="auto"/>
          <w:sz w:val="24"/>
          <w:highlight w:val="none"/>
        </w:rPr>
        <w:t>4.范围（标段）划分：服务地点划分为两个标段:包组一</w:t>
      </w:r>
      <w:r>
        <w:rPr>
          <w:rFonts w:hint="eastAsia"/>
          <w:color w:val="auto"/>
          <w:sz w:val="24"/>
          <w:highlight w:val="none"/>
        </w:rPr>
        <w:t>，九佛街道、龙湖街道、新龙镇、永和街道、长岭街道、联和街道、萝岗街道；标段二，辖区除“</w:t>
      </w:r>
      <w:r>
        <w:rPr>
          <w:color w:val="auto"/>
          <w:sz w:val="24"/>
          <w:highlight w:val="none"/>
        </w:rPr>
        <w:t>包组一</w:t>
      </w:r>
      <w:r>
        <w:rPr>
          <w:rFonts w:hint="eastAsia"/>
          <w:color w:val="auto"/>
          <w:sz w:val="24"/>
          <w:highlight w:val="none"/>
        </w:rPr>
        <w:t>”以外的区域。中标的两家第三方服务机构可根据专项工作开展情况或分别按照上半年和下半年，</w:t>
      </w:r>
      <w:r>
        <w:rPr>
          <w:color w:val="auto"/>
          <w:sz w:val="24"/>
          <w:highlight w:val="none"/>
        </w:rPr>
        <w:t>包组一</w:t>
      </w:r>
      <w:r>
        <w:rPr>
          <w:rFonts w:hint="eastAsia"/>
          <w:color w:val="auto"/>
          <w:sz w:val="24"/>
          <w:highlight w:val="none"/>
        </w:rPr>
        <w:t>和</w:t>
      </w:r>
      <w:r>
        <w:rPr>
          <w:color w:val="auto"/>
          <w:sz w:val="24"/>
          <w:highlight w:val="none"/>
        </w:rPr>
        <w:t>包组</w:t>
      </w:r>
      <w:r>
        <w:rPr>
          <w:rFonts w:hint="eastAsia"/>
          <w:color w:val="auto"/>
          <w:sz w:val="24"/>
          <w:highlight w:val="none"/>
          <w:lang w:eastAsia="zh-CN"/>
        </w:rPr>
        <w:t>二</w:t>
      </w:r>
      <w:r>
        <w:rPr>
          <w:rFonts w:hint="eastAsia"/>
          <w:color w:val="auto"/>
          <w:sz w:val="24"/>
          <w:highlight w:val="none"/>
        </w:rPr>
        <w:t>两个区域进行轮换服务或根据实际工作需要进行适当调剂</w:t>
      </w:r>
    </w:p>
    <w:p w14:paraId="3C6219B0">
      <w:pPr>
        <w:pStyle w:val="7"/>
        <w:ind w:firstLine="480"/>
        <w:jc w:val="left"/>
        <w:rPr>
          <w:color w:val="auto"/>
          <w:highlight w:val="none"/>
        </w:rPr>
      </w:pPr>
      <w:r>
        <w:rPr>
          <w:color w:val="auto"/>
          <w:sz w:val="24"/>
          <w:highlight w:val="none"/>
        </w:rPr>
        <w:t>5.合同预算金额：</w:t>
      </w:r>
      <w:r>
        <w:rPr>
          <w:rFonts w:hint="eastAsia"/>
          <w:color w:val="auto"/>
          <w:sz w:val="24"/>
          <w:highlight w:val="none"/>
          <w:u w:val="single"/>
          <w:lang w:val="en-US" w:eastAsia="zh-CN"/>
        </w:rPr>
        <w:t>98</w:t>
      </w:r>
      <w:r>
        <w:rPr>
          <w:color w:val="auto"/>
          <w:sz w:val="24"/>
          <w:highlight w:val="none"/>
          <w:u w:val="single"/>
        </w:rPr>
        <w:t>万元</w:t>
      </w:r>
    </w:p>
    <w:p w14:paraId="1CE86250">
      <w:pPr>
        <w:pStyle w:val="7"/>
        <w:ind w:firstLine="210"/>
        <w:jc w:val="both"/>
        <w:rPr>
          <w:color w:val="auto"/>
          <w:highlight w:val="none"/>
        </w:rPr>
      </w:pPr>
      <w:r>
        <w:rPr>
          <w:b/>
          <w:color w:val="auto"/>
          <w:sz w:val="24"/>
          <w:highlight w:val="none"/>
        </w:rPr>
        <w:t>第二条：服务要求</w:t>
      </w:r>
    </w:p>
    <w:p w14:paraId="5157E3E6">
      <w:pPr>
        <w:pStyle w:val="7"/>
        <w:ind w:firstLine="480"/>
        <w:jc w:val="left"/>
        <w:rPr>
          <w:color w:val="auto"/>
          <w:highlight w:val="none"/>
        </w:rPr>
      </w:pPr>
      <w:r>
        <w:rPr>
          <w:color w:val="auto"/>
          <w:sz w:val="24"/>
          <w:highlight w:val="none"/>
        </w:rPr>
        <w:t>乙方应按照《建设工程消防设计审查验收管理暂行规定》（住房和城乡建设部令第58号）（相关部门有新的规定或要求，从其规定）等有关政策法规，依据国家、省、市相关标准规范及技术规定，如实开展建设工程消防监督检查及验收工作，具体内容如下：</w:t>
      </w:r>
    </w:p>
    <w:p w14:paraId="6D7E6834">
      <w:pPr>
        <w:pStyle w:val="7"/>
        <w:ind w:firstLine="480"/>
        <w:jc w:val="left"/>
        <w:rPr>
          <w:color w:val="auto"/>
          <w:highlight w:val="none"/>
        </w:rPr>
      </w:pPr>
      <w:r>
        <w:rPr>
          <w:color w:val="auto"/>
          <w:sz w:val="24"/>
          <w:highlight w:val="none"/>
        </w:rPr>
        <w:t>（1）服务范围：根据《建设工程消防设计审查验收管理暂行规定》（住房和城乡建设部令第58号）、《建设工程消防设计审查验收工作细则》、《广州市房屋建筑工程竣工联合验收工作方案（5.0版）》、《广州市房屋建筑(含管廊)工程质量、消防、人防等融合监督工作指引（2.0版）》、《广州市住房和城乡建设局关于修订《广州市建设工程消防设计审查、验收、备案与抽查办事指南》、《黄埔区住房和城乡建设局 广州开发区建设和交通局关于印发建筑工程质量、安全、消防、人防业务融合统一监管工作方案的通知》、《黄埔区住房和城乡建设局 广州开发区建设和交通局消防工作指引》等相关文件规定，受理报黄埔区住房和城乡建设局的建设工程消防验收项目和建设工程竣工验收消防备案项目。</w:t>
      </w:r>
    </w:p>
    <w:p w14:paraId="2B99B4C5">
      <w:pPr>
        <w:pStyle w:val="7"/>
        <w:ind w:firstLine="480"/>
        <w:jc w:val="left"/>
        <w:rPr>
          <w:color w:val="auto"/>
          <w:highlight w:val="none"/>
        </w:rPr>
      </w:pPr>
      <w:r>
        <w:rPr>
          <w:color w:val="auto"/>
          <w:sz w:val="24"/>
          <w:highlight w:val="none"/>
        </w:rPr>
        <w:t>（2）建设工程消防监督检查及验收服务内容：</w:t>
      </w:r>
    </w:p>
    <w:p w14:paraId="248EECD6">
      <w:pPr>
        <w:pStyle w:val="7"/>
        <w:ind w:firstLine="480"/>
        <w:jc w:val="left"/>
        <w:rPr>
          <w:color w:val="auto"/>
          <w:highlight w:val="none"/>
        </w:rPr>
      </w:pPr>
      <w:r>
        <w:rPr>
          <w:color w:val="auto"/>
          <w:sz w:val="24"/>
          <w:highlight w:val="none"/>
        </w:rPr>
        <w:t>1）资料审核；</w:t>
      </w:r>
    </w:p>
    <w:p w14:paraId="03BBE4AA">
      <w:pPr>
        <w:pStyle w:val="7"/>
        <w:ind w:firstLine="480"/>
        <w:jc w:val="left"/>
        <w:rPr>
          <w:color w:val="auto"/>
          <w:highlight w:val="none"/>
        </w:rPr>
      </w:pPr>
      <w:r>
        <w:rPr>
          <w:color w:val="auto"/>
          <w:sz w:val="24"/>
          <w:highlight w:val="none"/>
        </w:rPr>
        <w:t>2）现场评定和抽查；</w:t>
      </w:r>
    </w:p>
    <w:p w14:paraId="1FFC6684">
      <w:pPr>
        <w:pStyle w:val="7"/>
        <w:ind w:firstLine="480"/>
        <w:jc w:val="left"/>
        <w:rPr>
          <w:color w:val="auto"/>
          <w:highlight w:val="none"/>
        </w:rPr>
      </w:pPr>
      <w:r>
        <w:rPr>
          <w:color w:val="auto"/>
          <w:sz w:val="24"/>
          <w:highlight w:val="none"/>
        </w:rPr>
        <w:t>3）现场复查；</w:t>
      </w:r>
    </w:p>
    <w:p w14:paraId="55DA7139">
      <w:pPr>
        <w:pStyle w:val="7"/>
        <w:ind w:firstLine="480"/>
        <w:jc w:val="left"/>
        <w:rPr>
          <w:color w:val="auto"/>
          <w:highlight w:val="none"/>
        </w:rPr>
      </w:pPr>
      <w:r>
        <w:rPr>
          <w:color w:val="auto"/>
          <w:sz w:val="24"/>
          <w:highlight w:val="none"/>
        </w:rPr>
        <w:t>4）出具评定报告或抽查报告。</w:t>
      </w:r>
    </w:p>
    <w:p w14:paraId="66E6E461">
      <w:pPr>
        <w:pStyle w:val="7"/>
        <w:ind w:firstLine="480"/>
        <w:jc w:val="left"/>
        <w:rPr>
          <w:color w:val="auto"/>
          <w:highlight w:val="none"/>
        </w:rPr>
      </w:pPr>
      <w:r>
        <w:rPr>
          <w:color w:val="auto"/>
          <w:sz w:val="24"/>
          <w:highlight w:val="none"/>
        </w:rPr>
        <w:t>2、乙方在验收过程中如发现建设单位、勘察单位、设计单位或注册执业人员存在违反法律、法规和工程建设强制性标准等问题，应及时报告甲方。</w:t>
      </w:r>
    </w:p>
    <w:p w14:paraId="47080283">
      <w:pPr>
        <w:pStyle w:val="7"/>
        <w:ind w:firstLine="480"/>
        <w:jc w:val="left"/>
        <w:rPr>
          <w:color w:val="auto"/>
          <w:highlight w:val="none"/>
        </w:rPr>
      </w:pPr>
      <w:r>
        <w:rPr>
          <w:color w:val="auto"/>
          <w:sz w:val="24"/>
          <w:highlight w:val="none"/>
        </w:rPr>
        <w:t>3、乙方应为广州市黄埔区（广州市开发区）辖区范围内已报监的新建、改建、扩建工程项目提供消防技术咨询。</w:t>
      </w:r>
    </w:p>
    <w:p w14:paraId="77512A76">
      <w:pPr>
        <w:pStyle w:val="7"/>
        <w:ind w:firstLine="480"/>
        <w:jc w:val="left"/>
        <w:rPr>
          <w:color w:val="auto"/>
          <w:highlight w:val="none"/>
        </w:rPr>
      </w:pPr>
      <w:r>
        <w:rPr>
          <w:color w:val="auto"/>
          <w:sz w:val="24"/>
          <w:highlight w:val="none"/>
        </w:rPr>
        <w:t>4、乙方应严格遵守工作流程，在约定的验收时限内，保质保量完成验收工作。</w:t>
      </w:r>
    </w:p>
    <w:p w14:paraId="0A0C3D72">
      <w:pPr>
        <w:pStyle w:val="7"/>
        <w:ind w:firstLine="480"/>
        <w:jc w:val="left"/>
        <w:rPr>
          <w:color w:val="auto"/>
          <w:highlight w:val="none"/>
        </w:rPr>
      </w:pPr>
      <w:r>
        <w:rPr>
          <w:color w:val="auto"/>
          <w:sz w:val="24"/>
          <w:highlight w:val="none"/>
        </w:rPr>
        <w:t>5、乙方须为验收项目配备不少于 1名注册消防工程师</w:t>
      </w:r>
      <w:r>
        <w:rPr>
          <w:rFonts w:hint="eastAsia"/>
          <w:color w:val="auto"/>
          <w:sz w:val="24"/>
          <w:highlight w:val="none"/>
          <w:lang w:eastAsia="zh-CN"/>
        </w:rPr>
        <w:t>，</w:t>
      </w:r>
      <w:r>
        <w:rPr>
          <w:color w:val="auto"/>
          <w:sz w:val="24"/>
          <w:highlight w:val="none"/>
        </w:rPr>
        <w:t>3名</w:t>
      </w:r>
      <w:r>
        <w:rPr>
          <w:rFonts w:hint="eastAsia"/>
          <w:color w:val="auto"/>
          <w:sz w:val="24"/>
          <w:highlight w:val="none"/>
          <w:lang w:val="en-US" w:eastAsia="zh-CN"/>
        </w:rPr>
        <w:t>中级及以上职称工程师或</w:t>
      </w:r>
      <w:r>
        <w:rPr>
          <w:color w:val="auto"/>
          <w:sz w:val="24"/>
          <w:highlight w:val="none"/>
        </w:rPr>
        <w:t>中级消防设施操作员，</w:t>
      </w:r>
      <w:r>
        <w:rPr>
          <w:rFonts w:hint="eastAsia"/>
          <w:color w:val="auto"/>
          <w:sz w:val="24"/>
          <w:highlight w:val="none"/>
          <w:lang w:eastAsia="zh-CN"/>
        </w:rPr>
        <w:t>上述人员</w:t>
      </w:r>
      <w:r>
        <w:rPr>
          <w:rFonts w:hint="eastAsia"/>
          <w:color w:val="auto"/>
          <w:sz w:val="24"/>
          <w:highlight w:val="none"/>
        </w:rPr>
        <w:t>均具有</w:t>
      </w:r>
      <w:r>
        <w:rPr>
          <w:rFonts w:hint="eastAsia"/>
          <w:color w:val="auto"/>
          <w:sz w:val="24"/>
          <w:highlight w:val="none"/>
          <w:lang w:eastAsia="zh-CN"/>
        </w:rPr>
        <w:t>大专（含）以上学历，同时</w:t>
      </w:r>
      <w:r>
        <w:rPr>
          <w:color w:val="auto"/>
          <w:sz w:val="24"/>
          <w:highlight w:val="none"/>
        </w:rPr>
        <w:t>具备三年以上消防检测相关工作经验，其中负责人应为一级注册消防工程师。中标人须派2人到采购人现场协助审查资料、施工过程监督检查、现场整改复查等工作（其中至少1人为一级注册消防工程师）。（乙方实际提供服务的项目团队人员应与投标文件保持一致，未经甲方同意不得更换。乙方更换本工程项目团队人员的，应经甲方同意，所更换的项目团队人员素质（指职称、资质条件及项目经验）不得低于原项目团队人员。）</w:t>
      </w:r>
    </w:p>
    <w:p w14:paraId="73E4E946">
      <w:pPr>
        <w:pStyle w:val="7"/>
        <w:ind w:firstLine="480"/>
        <w:jc w:val="left"/>
        <w:rPr>
          <w:color w:val="auto"/>
          <w:highlight w:val="none"/>
        </w:rPr>
      </w:pPr>
      <w:r>
        <w:rPr>
          <w:color w:val="auto"/>
          <w:sz w:val="24"/>
          <w:highlight w:val="none"/>
        </w:rPr>
        <w:t>6、乙方应保障1-2名固定技术人员专责负责协助消防验收资料审查、现场评定等组织工作。</w:t>
      </w:r>
    </w:p>
    <w:p w14:paraId="40D43AE6">
      <w:pPr>
        <w:pStyle w:val="7"/>
        <w:ind w:firstLine="480"/>
        <w:jc w:val="left"/>
        <w:rPr>
          <w:color w:val="auto"/>
          <w:highlight w:val="none"/>
        </w:rPr>
      </w:pPr>
      <w:r>
        <w:rPr>
          <w:color w:val="auto"/>
          <w:sz w:val="24"/>
          <w:highlight w:val="none"/>
        </w:rPr>
        <w:t>7、乙方应遵守消防验收工作应遵守计划性和随机性有机结合原则，实事求是，公平公正，不弄虚作假，严格按照工作程序开展相关工作，规范工地现场执法行为。</w:t>
      </w:r>
    </w:p>
    <w:p w14:paraId="1FDA921E">
      <w:pPr>
        <w:pStyle w:val="7"/>
        <w:ind w:firstLine="480"/>
        <w:jc w:val="left"/>
        <w:rPr>
          <w:color w:val="auto"/>
          <w:highlight w:val="none"/>
        </w:rPr>
      </w:pPr>
      <w:r>
        <w:rPr>
          <w:color w:val="auto"/>
          <w:sz w:val="24"/>
          <w:highlight w:val="none"/>
        </w:rPr>
        <w:t>8、乙方应做好廉政风险防控，不得利用本次政府采购业务关系，通过任何形式接受、索要相关单位或人员的礼金、有价证券、贵重物品、好处费、感谢费等。</w:t>
      </w:r>
    </w:p>
    <w:p w14:paraId="740CEC36">
      <w:pPr>
        <w:pStyle w:val="7"/>
        <w:ind w:firstLine="480"/>
        <w:jc w:val="left"/>
        <w:rPr>
          <w:color w:val="auto"/>
          <w:highlight w:val="none"/>
        </w:rPr>
      </w:pPr>
      <w:r>
        <w:rPr>
          <w:color w:val="auto"/>
          <w:sz w:val="24"/>
          <w:highlight w:val="none"/>
        </w:rPr>
        <w:t>9、乙方不得与所监督评定项目的施工单位等参建单位有隶属关系或者其它利害关系，如有利害关系应主动回避。乙方与所审查项目为消防设施检测单位时，应主动回避，由另一中标人负责该项目审查、评定工作。</w:t>
      </w:r>
    </w:p>
    <w:p w14:paraId="357E2D1C">
      <w:pPr>
        <w:pStyle w:val="7"/>
        <w:ind w:firstLine="480"/>
        <w:jc w:val="left"/>
        <w:rPr>
          <w:color w:val="auto"/>
          <w:highlight w:val="none"/>
        </w:rPr>
      </w:pPr>
      <w:r>
        <w:rPr>
          <w:color w:val="auto"/>
          <w:sz w:val="24"/>
          <w:highlight w:val="none"/>
        </w:rPr>
        <w:t>10、乙方应自备交通工具，自行前往验收现场，不得要求、接受相关单位派遣车辆接送。</w:t>
      </w:r>
    </w:p>
    <w:p w14:paraId="594EF27B">
      <w:pPr>
        <w:pStyle w:val="7"/>
        <w:ind w:firstLine="480"/>
        <w:jc w:val="left"/>
        <w:rPr>
          <w:color w:val="auto"/>
          <w:highlight w:val="none"/>
        </w:rPr>
      </w:pPr>
      <w:r>
        <w:rPr>
          <w:color w:val="auto"/>
          <w:sz w:val="24"/>
          <w:highlight w:val="none"/>
        </w:rPr>
        <w:t>11、乙方应自带相关检测、音像记录设备，在项目情况介绍会、资料审查、现场抽样检查及功能测试等环节，应同步录音录像，并将现场验收全过程中的音视频记录资料交采购人进行保存、管理。</w:t>
      </w:r>
    </w:p>
    <w:p w14:paraId="65A349A5">
      <w:pPr>
        <w:pStyle w:val="7"/>
        <w:ind w:firstLine="480"/>
        <w:jc w:val="both"/>
        <w:rPr>
          <w:color w:val="auto"/>
          <w:highlight w:val="none"/>
        </w:rPr>
      </w:pPr>
      <w:r>
        <w:rPr>
          <w:b/>
          <w:color w:val="auto"/>
          <w:sz w:val="24"/>
          <w:highlight w:val="none"/>
        </w:rPr>
        <w:t>12、乙方应服从甲方的相关管理规定，及时反馈检查意见，按时提交客观公正的报告和相关资料。同时，分析工作成效，针对服务工作进行阶段性总结，提出相关应对措施及合理化建议，并形成半年和全年总结报告。</w:t>
      </w:r>
    </w:p>
    <w:p w14:paraId="5D2CA492">
      <w:pPr>
        <w:pStyle w:val="7"/>
        <w:ind w:firstLine="480"/>
        <w:jc w:val="both"/>
        <w:rPr>
          <w:color w:val="auto"/>
          <w:highlight w:val="none"/>
        </w:rPr>
      </w:pPr>
      <w:r>
        <w:rPr>
          <w:b/>
          <w:color w:val="auto"/>
          <w:sz w:val="24"/>
          <w:highlight w:val="none"/>
        </w:rPr>
        <w:t>13、甲方应不定期抽查乙方及人员的专项服务工作履职情况及合同履约情况。</w:t>
      </w:r>
    </w:p>
    <w:p w14:paraId="7365B540">
      <w:pPr>
        <w:pStyle w:val="7"/>
        <w:jc w:val="both"/>
        <w:rPr>
          <w:color w:val="auto"/>
          <w:highlight w:val="none"/>
        </w:rPr>
      </w:pPr>
      <w:r>
        <w:rPr>
          <w:b/>
          <w:color w:val="auto"/>
          <w:sz w:val="24"/>
          <w:highlight w:val="none"/>
        </w:rPr>
        <w:t>第三条：服务期限</w:t>
      </w:r>
    </w:p>
    <w:p w14:paraId="67BE4DD8">
      <w:pPr>
        <w:pStyle w:val="7"/>
        <w:numPr>
          <w:ilvl w:val="0"/>
          <w:numId w:val="1"/>
        </w:numPr>
        <w:jc w:val="left"/>
        <w:rPr>
          <w:color w:val="auto"/>
          <w:highlight w:val="none"/>
        </w:rPr>
      </w:pPr>
      <w:r>
        <w:rPr>
          <w:color w:val="auto"/>
          <w:sz w:val="24"/>
          <w:highlight w:val="none"/>
        </w:rPr>
        <w:t>自合同签订之日起一年。</w:t>
      </w:r>
    </w:p>
    <w:p w14:paraId="17FD08F5">
      <w:pPr>
        <w:pStyle w:val="7"/>
        <w:jc w:val="both"/>
        <w:rPr>
          <w:color w:val="auto"/>
          <w:highlight w:val="none"/>
        </w:rPr>
      </w:pPr>
      <w:r>
        <w:rPr>
          <w:b/>
          <w:color w:val="auto"/>
          <w:sz w:val="24"/>
          <w:highlight w:val="none"/>
        </w:rPr>
        <w:t>第四条：双方权利义务</w:t>
      </w:r>
    </w:p>
    <w:p w14:paraId="14664F24">
      <w:pPr>
        <w:pStyle w:val="7"/>
        <w:ind w:firstLine="482"/>
        <w:jc w:val="left"/>
        <w:rPr>
          <w:color w:val="auto"/>
          <w:highlight w:val="none"/>
        </w:rPr>
      </w:pPr>
      <w:r>
        <w:rPr>
          <w:b/>
          <w:color w:val="auto"/>
          <w:sz w:val="24"/>
          <w:highlight w:val="none"/>
        </w:rPr>
        <w:t>（一）甲方的权利和义务</w:t>
      </w:r>
    </w:p>
    <w:p w14:paraId="2A39D327">
      <w:pPr>
        <w:pStyle w:val="7"/>
        <w:ind w:firstLine="480"/>
        <w:jc w:val="left"/>
        <w:rPr>
          <w:color w:val="auto"/>
          <w:highlight w:val="none"/>
        </w:rPr>
      </w:pPr>
      <w:r>
        <w:rPr>
          <w:color w:val="auto"/>
          <w:sz w:val="24"/>
          <w:highlight w:val="none"/>
        </w:rPr>
        <w:t xml:space="preserve"> 1、甲方的权利：</w:t>
      </w:r>
    </w:p>
    <w:p w14:paraId="5DEBC8B6">
      <w:pPr>
        <w:pStyle w:val="7"/>
        <w:ind w:firstLine="480"/>
        <w:jc w:val="left"/>
        <w:rPr>
          <w:color w:val="auto"/>
          <w:highlight w:val="none"/>
        </w:rPr>
      </w:pPr>
      <w:r>
        <w:rPr>
          <w:color w:val="auto"/>
          <w:sz w:val="24"/>
          <w:highlight w:val="none"/>
        </w:rPr>
        <w:t>享有乙方提供的建设工程消防验收服务。</w:t>
      </w:r>
    </w:p>
    <w:p w14:paraId="0333581C">
      <w:pPr>
        <w:pStyle w:val="7"/>
        <w:ind w:firstLine="480"/>
        <w:jc w:val="left"/>
        <w:rPr>
          <w:color w:val="auto"/>
          <w:highlight w:val="none"/>
        </w:rPr>
      </w:pPr>
      <w:r>
        <w:rPr>
          <w:color w:val="auto"/>
          <w:sz w:val="24"/>
          <w:highlight w:val="none"/>
        </w:rPr>
        <w:t xml:space="preserve"> 2、甲方的义务：</w:t>
      </w:r>
    </w:p>
    <w:p w14:paraId="36966FCE">
      <w:pPr>
        <w:pStyle w:val="7"/>
        <w:ind w:firstLine="480"/>
        <w:jc w:val="left"/>
        <w:rPr>
          <w:color w:val="auto"/>
          <w:highlight w:val="none"/>
        </w:rPr>
      </w:pPr>
      <w:r>
        <w:rPr>
          <w:color w:val="auto"/>
          <w:sz w:val="24"/>
          <w:highlight w:val="none"/>
        </w:rPr>
        <w:t>（1）定期组织开展建设工程消防验收环节的程序或技术内容的管理要求等事项的研究、制定与落实，定期召开专题工作例会，保障消防验收环节各项工作的稳步开展。</w:t>
      </w:r>
    </w:p>
    <w:p w14:paraId="7D5865F0">
      <w:pPr>
        <w:pStyle w:val="7"/>
        <w:ind w:firstLine="482"/>
        <w:jc w:val="left"/>
        <w:rPr>
          <w:color w:val="auto"/>
          <w:highlight w:val="none"/>
        </w:rPr>
      </w:pPr>
      <w:r>
        <w:rPr>
          <w:b/>
          <w:color w:val="auto"/>
          <w:sz w:val="24"/>
          <w:highlight w:val="none"/>
        </w:rPr>
        <w:t>（二）乙方的权利和义务</w:t>
      </w:r>
    </w:p>
    <w:p w14:paraId="5E09A05A">
      <w:pPr>
        <w:pStyle w:val="7"/>
        <w:jc w:val="both"/>
        <w:rPr>
          <w:color w:val="auto"/>
          <w:highlight w:val="none"/>
        </w:rPr>
      </w:pPr>
      <w:r>
        <w:rPr>
          <w:color w:val="auto"/>
          <w:sz w:val="24"/>
          <w:highlight w:val="none"/>
        </w:rPr>
        <w:t xml:space="preserve">     1、乙方的权利：</w:t>
      </w:r>
    </w:p>
    <w:p w14:paraId="6CF22F22">
      <w:pPr>
        <w:pStyle w:val="7"/>
        <w:ind w:firstLine="480"/>
        <w:jc w:val="both"/>
        <w:rPr>
          <w:color w:val="auto"/>
          <w:highlight w:val="none"/>
        </w:rPr>
      </w:pPr>
      <w:r>
        <w:rPr>
          <w:color w:val="auto"/>
          <w:sz w:val="24"/>
          <w:highlight w:val="none"/>
        </w:rPr>
        <w:t>（1）享有甲方支付的服务费；</w:t>
      </w:r>
    </w:p>
    <w:p w14:paraId="5366DA1B">
      <w:pPr>
        <w:pStyle w:val="7"/>
        <w:jc w:val="both"/>
        <w:rPr>
          <w:color w:val="auto"/>
          <w:highlight w:val="none"/>
        </w:rPr>
      </w:pPr>
      <w:r>
        <w:rPr>
          <w:color w:val="auto"/>
          <w:sz w:val="24"/>
          <w:highlight w:val="none"/>
        </w:rPr>
        <w:t xml:space="preserve">     2、乙方的义务：</w:t>
      </w:r>
    </w:p>
    <w:p w14:paraId="226194C6">
      <w:pPr>
        <w:pStyle w:val="7"/>
        <w:jc w:val="both"/>
        <w:rPr>
          <w:color w:val="auto"/>
          <w:highlight w:val="none"/>
        </w:rPr>
      </w:pPr>
      <w:r>
        <w:rPr>
          <w:color w:val="auto"/>
          <w:sz w:val="24"/>
          <w:highlight w:val="none"/>
        </w:rPr>
        <w:t xml:space="preserve">    （1）按照《建设工程消防验收评定规则》《建筑设计防火规范》等有关政策法规，依据国家、省、市相关标准规范及技术规定，如实开展建设工程消防验收工作。</w:t>
      </w:r>
    </w:p>
    <w:p w14:paraId="5DF02EF8">
      <w:pPr>
        <w:pStyle w:val="7"/>
        <w:jc w:val="both"/>
        <w:rPr>
          <w:color w:val="auto"/>
          <w:highlight w:val="none"/>
        </w:rPr>
      </w:pPr>
      <w:r>
        <w:rPr>
          <w:color w:val="auto"/>
          <w:sz w:val="24"/>
          <w:highlight w:val="none"/>
        </w:rPr>
        <w:t xml:space="preserve">    （2）严格遵守工作流程，在约定的验收时限内，保质保量完成验收工作。</w:t>
      </w:r>
    </w:p>
    <w:p w14:paraId="06D4E009">
      <w:pPr>
        <w:pStyle w:val="7"/>
        <w:jc w:val="both"/>
        <w:rPr>
          <w:color w:val="auto"/>
          <w:highlight w:val="none"/>
        </w:rPr>
      </w:pPr>
      <w:r>
        <w:rPr>
          <w:color w:val="auto"/>
          <w:sz w:val="24"/>
          <w:highlight w:val="none"/>
        </w:rPr>
        <w:t xml:space="preserve">    （3）应确定2名固定技术人员派甲方现场协助审查资料、监督审查和评定工作，保障验收环节各项工作稳步开展。</w:t>
      </w:r>
    </w:p>
    <w:p w14:paraId="52C9A4B6">
      <w:pPr>
        <w:pStyle w:val="7"/>
        <w:jc w:val="both"/>
        <w:rPr>
          <w:color w:val="auto"/>
          <w:highlight w:val="none"/>
        </w:rPr>
      </w:pPr>
      <w:r>
        <w:rPr>
          <w:color w:val="auto"/>
          <w:sz w:val="24"/>
          <w:highlight w:val="none"/>
        </w:rPr>
        <w:t xml:space="preserve">    （4）应按本项目招投标文件配备相应专业技术人员。</w:t>
      </w:r>
    </w:p>
    <w:p w14:paraId="3AF30672">
      <w:pPr>
        <w:pStyle w:val="7"/>
        <w:ind w:firstLine="480"/>
        <w:jc w:val="both"/>
        <w:rPr>
          <w:color w:val="auto"/>
          <w:highlight w:val="none"/>
        </w:rPr>
      </w:pPr>
      <w:r>
        <w:rPr>
          <w:color w:val="auto"/>
          <w:sz w:val="24"/>
          <w:highlight w:val="none"/>
        </w:rPr>
        <w:t>（5）乙方及其工作人员严禁利用本合同业务关系，向相关单位及人员索要或接受礼金、有价证券、贵重物品、好处费、感谢费等。</w:t>
      </w:r>
    </w:p>
    <w:p w14:paraId="4E5E8811">
      <w:pPr>
        <w:pStyle w:val="7"/>
        <w:ind w:firstLine="480"/>
        <w:jc w:val="both"/>
        <w:rPr>
          <w:color w:val="auto"/>
          <w:highlight w:val="none"/>
        </w:rPr>
      </w:pPr>
      <w:r>
        <w:rPr>
          <w:color w:val="auto"/>
          <w:sz w:val="24"/>
          <w:highlight w:val="none"/>
        </w:rPr>
        <w:t>（6）乙方在完成合同约定的工作量后，且在服务合同期一年内，若甲方有临时性、特殊性抽消防验收工作需要时，乙方应当给予配合</w:t>
      </w:r>
      <w:r>
        <w:rPr>
          <w:rFonts w:hint="eastAsia"/>
          <w:color w:val="auto"/>
          <w:sz w:val="24"/>
          <w:highlight w:val="none"/>
          <w:lang w:eastAsia="zh-CN"/>
        </w:rPr>
        <w:t>，</w:t>
      </w:r>
      <w:r>
        <w:rPr>
          <w:rFonts w:hint="eastAsia"/>
          <w:color w:val="auto"/>
          <w:sz w:val="24"/>
          <w:highlight w:val="none"/>
          <w:lang w:val="en-US" w:eastAsia="zh-CN"/>
        </w:rPr>
        <w:t>并出具相应的报告</w:t>
      </w:r>
      <w:r>
        <w:rPr>
          <w:color w:val="auto"/>
          <w:sz w:val="24"/>
          <w:highlight w:val="none"/>
        </w:rPr>
        <w:t>。</w:t>
      </w:r>
    </w:p>
    <w:p w14:paraId="4F063EE1">
      <w:pPr>
        <w:pStyle w:val="7"/>
        <w:ind w:firstLine="420"/>
        <w:jc w:val="both"/>
        <w:rPr>
          <w:color w:val="auto"/>
          <w:highlight w:val="none"/>
        </w:rPr>
      </w:pPr>
      <w:r>
        <w:rPr>
          <w:b/>
          <w:color w:val="auto"/>
          <w:sz w:val="24"/>
          <w:highlight w:val="none"/>
        </w:rPr>
        <w:t xml:space="preserve">  （7）乙方应配合甲方在评定或抽查工作中对消防材料或设备进行执法抽查检测，并提供书面检测报告。</w:t>
      </w:r>
    </w:p>
    <w:p w14:paraId="241916E3">
      <w:pPr>
        <w:pStyle w:val="7"/>
        <w:jc w:val="both"/>
        <w:rPr>
          <w:color w:val="auto"/>
          <w:highlight w:val="none"/>
        </w:rPr>
      </w:pPr>
      <w:r>
        <w:rPr>
          <w:b/>
          <w:color w:val="auto"/>
          <w:sz w:val="24"/>
          <w:highlight w:val="none"/>
        </w:rPr>
        <w:t>第五条：计费标准</w:t>
      </w:r>
    </w:p>
    <w:p w14:paraId="417D34B6">
      <w:pPr>
        <w:pStyle w:val="7"/>
        <w:jc w:val="both"/>
        <w:rPr>
          <w:color w:val="auto"/>
          <w:highlight w:val="none"/>
        </w:rPr>
      </w:pPr>
      <w:r>
        <w:rPr>
          <w:color w:val="auto"/>
          <w:sz w:val="24"/>
          <w:highlight w:val="none"/>
        </w:rPr>
        <w:t xml:space="preserve">    1、甲方不承诺乙方在服务期间承接服务业务的数量及服务费用。服务费用以实际发生的工作量为准，计算公式为：实际工作量*计费标准。</w:t>
      </w:r>
    </w:p>
    <w:p w14:paraId="48732CA5">
      <w:pPr>
        <w:pStyle w:val="7"/>
        <w:ind w:firstLine="210"/>
        <w:jc w:val="both"/>
        <w:rPr>
          <w:color w:val="auto"/>
          <w:highlight w:val="none"/>
        </w:rPr>
      </w:pPr>
      <w:r>
        <w:rPr>
          <w:b/>
          <w:color w:val="auto"/>
          <w:sz w:val="24"/>
          <w:highlight w:val="none"/>
        </w:rPr>
        <w:t>有施工许可证的特殊项目、有施工许可证且实行备案抽查制度被抽中的其他建设工程项目（含既有建筑装饰装修工程）：人民币____________元/宗。有施工许可证且实行备案抽查制度的其他建设工程项目（含既有建筑装饰装修工程）：人民币____________元/宗</w:t>
      </w:r>
    </w:p>
    <w:p w14:paraId="2E972B86">
      <w:pPr>
        <w:pStyle w:val="7"/>
        <w:ind w:firstLine="420"/>
        <w:jc w:val="both"/>
        <w:rPr>
          <w:color w:val="auto"/>
          <w:highlight w:val="none"/>
        </w:rPr>
      </w:pPr>
      <w:r>
        <w:rPr>
          <w:color w:val="auto"/>
          <w:sz w:val="24"/>
          <w:highlight w:val="none"/>
        </w:rPr>
        <w:t>2、结算价款以甲方审定为准。如遇审计部门审计，本采购项目最终结算价款以审计部门的审计结果为准。</w:t>
      </w:r>
    </w:p>
    <w:p w14:paraId="01FEA8D5">
      <w:pPr>
        <w:pStyle w:val="7"/>
        <w:ind w:firstLine="480"/>
        <w:jc w:val="left"/>
        <w:rPr>
          <w:color w:val="auto"/>
          <w:highlight w:val="none"/>
        </w:rPr>
      </w:pPr>
      <w:r>
        <w:rPr>
          <w:color w:val="auto"/>
          <w:sz w:val="24"/>
          <w:highlight w:val="none"/>
        </w:rPr>
        <w:t>3、最终按中标单价及实际审查宗数结算，各标段限额为94.5万元。中标单位在服务期限届满前，对超出以上限价部分工作任务仍需提供服务，具体服务费用以财政批复为准。</w:t>
      </w:r>
    </w:p>
    <w:p w14:paraId="110AD2D1">
      <w:pPr>
        <w:pStyle w:val="7"/>
        <w:jc w:val="both"/>
        <w:rPr>
          <w:color w:val="auto"/>
          <w:highlight w:val="none"/>
        </w:rPr>
      </w:pPr>
      <w:r>
        <w:rPr>
          <w:b/>
          <w:color w:val="auto"/>
          <w:sz w:val="24"/>
          <w:highlight w:val="none"/>
        </w:rPr>
        <w:t>第六条：付款方式</w:t>
      </w:r>
    </w:p>
    <w:p w14:paraId="334A10CE">
      <w:pPr>
        <w:pStyle w:val="7"/>
        <w:ind w:firstLine="420"/>
        <w:jc w:val="both"/>
        <w:rPr>
          <w:color w:val="auto"/>
          <w:highlight w:val="none"/>
        </w:rPr>
      </w:pPr>
      <w:r>
        <w:rPr>
          <w:b/>
          <w:color w:val="auto"/>
          <w:sz w:val="24"/>
          <w:highlight w:val="none"/>
        </w:rPr>
        <w:t>1、合同暂估价为</w:t>
      </w:r>
      <w:r>
        <w:rPr>
          <w:rFonts w:hint="eastAsia"/>
          <w:b/>
          <w:color w:val="auto"/>
          <w:sz w:val="24"/>
          <w:highlight w:val="none"/>
          <w:lang w:val="en-US" w:eastAsia="zh-CN"/>
        </w:rPr>
        <w:t>98</w:t>
      </w:r>
      <w:r>
        <w:rPr>
          <w:b/>
          <w:color w:val="auto"/>
          <w:sz w:val="24"/>
          <w:highlight w:val="none"/>
        </w:rPr>
        <w:t>万元，最终按中标单价及实际审查宗数结算，总评定宗数之和不低于</w:t>
      </w:r>
      <w:r>
        <w:rPr>
          <w:rFonts w:hint="eastAsia"/>
          <w:b/>
          <w:color w:val="auto"/>
          <w:sz w:val="24"/>
          <w:highlight w:val="none"/>
          <w:lang w:eastAsia="zh-CN"/>
        </w:rPr>
        <w:t>160</w:t>
      </w:r>
      <w:r>
        <w:rPr>
          <w:b/>
          <w:color w:val="auto"/>
          <w:sz w:val="24"/>
          <w:highlight w:val="none"/>
        </w:rPr>
        <w:t>宗。甲方根据乙方完成的现场评定、抽查数量和合同单价，按月或季度支付费用；若202</w:t>
      </w:r>
      <w:r>
        <w:rPr>
          <w:rFonts w:hint="eastAsia"/>
          <w:b/>
          <w:color w:val="auto"/>
          <w:sz w:val="24"/>
          <w:highlight w:val="none"/>
          <w:lang w:val="en-US" w:eastAsia="zh-CN"/>
        </w:rPr>
        <w:t>6</w:t>
      </w:r>
      <w:r>
        <w:rPr>
          <w:b/>
          <w:color w:val="auto"/>
          <w:sz w:val="24"/>
          <w:highlight w:val="none"/>
        </w:rPr>
        <w:t>年12月20日前，合同预算费用有剩余未支付的，则根据采购人验收评定任务清单，剩余合同款项于202</w:t>
      </w:r>
      <w:r>
        <w:rPr>
          <w:rFonts w:hint="eastAsia"/>
          <w:b/>
          <w:color w:val="auto"/>
          <w:sz w:val="24"/>
          <w:highlight w:val="none"/>
          <w:lang w:val="en-US" w:eastAsia="zh-CN"/>
        </w:rPr>
        <w:t>6</w:t>
      </w:r>
      <w:r>
        <w:rPr>
          <w:b/>
          <w:color w:val="auto"/>
          <w:sz w:val="24"/>
          <w:highlight w:val="none"/>
        </w:rPr>
        <w:t>年12月25日前一次性预付，合同继续有效，直至按乙方评定服务单位实际完成工作量计算的服务费达到合同总费用时止。</w:t>
      </w:r>
    </w:p>
    <w:p w14:paraId="73E6E798">
      <w:pPr>
        <w:pStyle w:val="7"/>
        <w:ind w:firstLine="480"/>
        <w:jc w:val="both"/>
        <w:rPr>
          <w:color w:val="auto"/>
          <w:highlight w:val="none"/>
        </w:rPr>
      </w:pPr>
      <w:r>
        <w:rPr>
          <w:color w:val="auto"/>
          <w:sz w:val="24"/>
          <w:highlight w:val="none"/>
        </w:rPr>
        <w:t>2、上述所有款项均在广州黄埔开发区财政局审定该专项资金并拨款到位后支付。办理财政请款手续的时间不计入付款期限，乙方需提供相应的合法发票及请款材料。甲方在约定时间内提出支付申请手续即视为已经按期支付。由于财政资金拨款不到位或者乙方未依约提供相应正规发票、请款材料而导致乙方收款延期到账的，甲方不承担违约责任，并且此情况不能成为乙方拒绝履行本合同的约定义务或提供合同约定服务的理由。</w:t>
      </w:r>
    </w:p>
    <w:p w14:paraId="5C33602B">
      <w:pPr>
        <w:pStyle w:val="7"/>
        <w:ind w:firstLine="435"/>
        <w:jc w:val="both"/>
        <w:rPr>
          <w:color w:val="auto"/>
          <w:highlight w:val="none"/>
        </w:rPr>
      </w:pPr>
      <w:r>
        <w:rPr>
          <w:color w:val="auto"/>
          <w:sz w:val="24"/>
          <w:highlight w:val="none"/>
        </w:rPr>
        <w:t>乙方账户名称、开户银行名称、银行帐号为：</w:t>
      </w:r>
    </w:p>
    <w:p w14:paraId="01C76F1C">
      <w:pPr>
        <w:pStyle w:val="7"/>
        <w:ind w:firstLine="480"/>
        <w:jc w:val="both"/>
        <w:rPr>
          <w:color w:val="auto"/>
          <w:highlight w:val="none"/>
        </w:rPr>
      </w:pPr>
      <w:r>
        <w:rPr>
          <w:color w:val="auto"/>
          <w:sz w:val="24"/>
          <w:highlight w:val="none"/>
        </w:rPr>
        <w:t>账户名称：</w:t>
      </w:r>
    </w:p>
    <w:p w14:paraId="0A22B0F9">
      <w:pPr>
        <w:pStyle w:val="7"/>
        <w:ind w:firstLine="480"/>
        <w:jc w:val="both"/>
        <w:rPr>
          <w:color w:val="auto"/>
          <w:highlight w:val="none"/>
        </w:rPr>
      </w:pPr>
      <w:r>
        <w:rPr>
          <w:color w:val="auto"/>
          <w:sz w:val="24"/>
          <w:highlight w:val="none"/>
        </w:rPr>
        <w:t>开户银行：</w:t>
      </w:r>
    </w:p>
    <w:p w14:paraId="25C0654D">
      <w:pPr>
        <w:pStyle w:val="7"/>
        <w:ind w:firstLine="480"/>
        <w:jc w:val="both"/>
        <w:rPr>
          <w:color w:val="auto"/>
          <w:highlight w:val="none"/>
        </w:rPr>
      </w:pPr>
      <w:r>
        <w:rPr>
          <w:color w:val="auto"/>
          <w:sz w:val="24"/>
          <w:highlight w:val="none"/>
        </w:rPr>
        <w:t>银行帐号：</w:t>
      </w:r>
    </w:p>
    <w:p w14:paraId="4D312334">
      <w:pPr>
        <w:pStyle w:val="7"/>
        <w:jc w:val="both"/>
        <w:rPr>
          <w:color w:val="auto"/>
          <w:highlight w:val="none"/>
        </w:rPr>
      </w:pPr>
      <w:r>
        <w:rPr>
          <w:b/>
          <w:color w:val="auto"/>
          <w:sz w:val="24"/>
          <w:highlight w:val="none"/>
        </w:rPr>
        <w:t>七、知识产权产权归属</w:t>
      </w:r>
    </w:p>
    <w:p w14:paraId="637EF068">
      <w:pPr>
        <w:pStyle w:val="7"/>
        <w:jc w:val="both"/>
        <w:rPr>
          <w:color w:val="auto"/>
          <w:highlight w:val="none"/>
        </w:rPr>
      </w:pPr>
      <w:r>
        <w:rPr>
          <w:color w:val="auto"/>
          <w:sz w:val="24"/>
          <w:highlight w:val="none"/>
        </w:rPr>
        <w:t xml:space="preserve">    1、在本合同有效期内，乙方利用甲方提交的资料及信息形成的设计文件技术审查服务工作成果，其知识产权归甲方所有；甲方在乙方提交的设计文件技术审查工作成果的基础上所完成的新的技术成果，归甲方所有。乙方利用设计文件技术审查相关资料、技术审查服务工作成果以及在此基础上开展相关技术研究，必须取得甲方的授权或者确认。</w:t>
      </w:r>
    </w:p>
    <w:p w14:paraId="6F2D2EB8">
      <w:pPr>
        <w:pStyle w:val="7"/>
        <w:jc w:val="both"/>
        <w:rPr>
          <w:color w:val="auto"/>
          <w:highlight w:val="none"/>
        </w:rPr>
      </w:pPr>
      <w:r>
        <w:rPr>
          <w:color w:val="auto"/>
          <w:sz w:val="24"/>
          <w:highlight w:val="none"/>
        </w:rPr>
        <w:t xml:space="preserve">    2、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且由此给甲方带来的损失由乙方赔偿。</w:t>
      </w:r>
    </w:p>
    <w:p w14:paraId="29194506">
      <w:pPr>
        <w:pStyle w:val="7"/>
        <w:jc w:val="both"/>
        <w:rPr>
          <w:color w:val="auto"/>
          <w:highlight w:val="none"/>
        </w:rPr>
      </w:pPr>
      <w:r>
        <w:rPr>
          <w:b/>
          <w:color w:val="auto"/>
          <w:sz w:val="24"/>
          <w:highlight w:val="none"/>
        </w:rPr>
        <w:t>八、保密</w:t>
      </w:r>
    </w:p>
    <w:p w14:paraId="0FCB65F9">
      <w:pPr>
        <w:pStyle w:val="7"/>
        <w:ind w:firstLine="480"/>
        <w:jc w:val="both"/>
        <w:rPr>
          <w:color w:val="auto"/>
          <w:highlight w:val="none"/>
        </w:rPr>
      </w:pPr>
      <w:r>
        <w:rPr>
          <w:color w:val="auto"/>
          <w:sz w:val="24"/>
          <w:highlight w:val="none"/>
        </w:rPr>
        <w:t>1、乙方必须采取措施对本项目实施过程中的数据、源代码、技术文档等资料保密，否则，由于乙方过错导致的上述资料泄密的，乙方必须承担一切责任。项目完成后，甲、乙双方均有责任对本项目的技术保密承担责任。</w:t>
      </w:r>
    </w:p>
    <w:p w14:paraId="00349CB3">
      <w:pPr>
        <w:pStyle w:val="7"/>
        <w:jc w:val="both"/>
        <w:rPr>
          <w:color w:val="auto"/>
          <w:highlight w:val="none"/>
        </w:rPr>
      </w:pPr>
      <w:r>
        <w:rPr>
          <w:color w:val="auto"/>
          <w:sz w:val="24"/>
          <w:highlight w:val="none"/>
        </w:rPr>
        <w:t xml:space="preserve">    2、未经乙方事先书面同意，甲方不得将由乙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2CD84A8A">
      <w:pPr>
        <w:pStyle w:val="7"/>
        <w:jc w:val="both"/>
        <w:rPr>
          <w:color w:val="auto"/>
          <w:highlight w:val="none"/>
        </w:rPr>
      </w:pPr>
      <w:r>
        <w:rPr>
          <w:b/>
          <w:color w:val="auto"/>
          <w:sz w:val="24"/>
          <w:highlight w:val="none"/>
        </w:rPr>
        <w:t>九、违约责任与赔偿损失</w:t>
      </w:r>
    </w:p>
    <w:p w14:paraId="3936F4ED">
      <w:pPr>
        <w:pStyle w:val="7"/>
        <w:jc w:val="both"/>
        <w:rPr>
          <w:color w:val="auto"/>
          <w:highlight w:val="none"/>
        </w:rPr>
      </w:pPr>
      <w:r>
        <w:rPr>
          <w:color w:val="auto"/>
          <w:sz w:val="24"/>
          <w:highlight w:val="none"/>
        </w:rPr>
        <w:t xml:space="preserve">    1、乙方提供的服务不符合采购文件、投标文件或本合同规定的，甲方有权拒收，并且乙方须向甲方支付50万元的违约金。</w:t>
      </w:r>
    </w:p>
    <w:p w14:paraId="6AAA02A1">
      <w:pPr>
        <w:pStyle w:val="7"/>
        <w:jc w:val="both"/>
        <w:rPr>
          <w:color w:val="auto"/>
          <w:highlight w:val="none"/>
        </w:rPr>
      </w:pPr>
      <w:r>
        <w:rPr>
          <w:color w:val="auto"/>
          <w:sz w:val="24"/>
          <w:highlight w:val="none"/>
        </w:rPr>
        <w:t xml:space="preserve">    2、乙方累计 3 次逾期完成约定工作的，甲方有权解除合同；因此导致合同解除的，乙方应当立即归还已收到的甲方款项及甲方的全部资料，逾期归还的，每逾期 1 天按已支付总金额的 1‰向甲方支付违约金。</w:t>
      </w:r>
    </w:p>
    <w:p w14:paraId="61EBA6DD">
      <w:pPr>
        <w:pStyle w:val="7"/>
        <w:jc w:val="both"/>
        <w:rPr>
          <w:color w:val="auto"/>
          <w:highlight w:val="none"/>
        </w:rPr>
      </w:pPr>
      <w:r>
        <w:rPr>
          <w:color w:val="auto"/>
          <w:sz w:val="24"/>
          <w:highlight w:val="none"/>
        </w:rPr>
        <w:t xml:space="preserve">    3、乙方违反本合同第四条乙方义务第（5）项，经甲方或廉政相关部门调查属实的，视为乙方单方违约，甲方有权解除本合同。由此给甲方造成损失的，乙方应承担经济赔偿等相关责任。</w:t>
      </w:r>
    </w:p>
    <w:p w14:paraId="7976DF42">
      <w:pPr>
        <w:pStyle w:val="7"/>
        <w:jc w:val="both"/>
        <w:rPr>
          <w:color w:val="auto"/>
          <w:highlight w:val="none"/>
        </w:rPr>
      </w:pPr>
      <w:r>
        <w:rPr>
          <w:color w:val="auto"/>
          <w:sz w:val="24"/>
          <w:highlight w:val="none"/>
        </w:rPr>
        <w:t xml:space="preserve">    4、其它违约责任按《中华人民共和国民法典》处理。</w:t>
      </w:r>
    </w:p>
    <w:p w14:paraId="3FB016B5">
      <w:pPr>
        <w:pStyle w:val="7"/>
        <w:jc w:val="both"/>
        <w:rPr>
          <w:color w:val="auto"/>
          <w:highlight w:val="none"/>
        </w:rPr>
      </w:pPr>
      <w:r>
        <w:rPr>
          <w:b/>
          <w:color w:val="auto"/>
          <w:sz w:val="24"/>
          <w:highlight w:val="none"/>
        </w:rPr>
        <w:t>十、争端的解决</w:t>
      </w:r>
    </w:p>
    <w:p w14:paraId="2E3186A4">
      <w:pPr>
        <w:pStyle w:val="7"/>
        <w:ind w:firstLine="480"/>
        <w:jc w:val="both"/>
        <w:rPr>
          <w:color w:val="auto"/>
          <w:highlight w:val="none"/>
        </w:rPr>
      </w:pPr>
      <w:r>
        <w:rPr>
          <w:color w:val="auto"/>
          <w:sz w:val="24"/>
          <w:highlight w:val="none"/>
        </w:rPr>
        <w:t>双方因履行本合同而发生的争议，应协商、调解解决。协商、调解不成的，确定按以下第</w:t>
      </w:r>
      <w:r>
        <w:rPr>
          <w:color w:val="auto"/>
          <w:sz w:val="24"/>
          <w:highlight w:val="none"/>
          <w:u w:val="single"/>
        </w:rPr>
        <w:t xml:space="preserve">    2   </w:t>
      </w:r>
      <w:r>
        <w:rPr>
          <w:color w:val="auto"/>
          <w:sz w:val="24"/>
          <w:highlight w:val="none"/>
        </w:rPr>
        <w:t>种方式处理：</w:t>
      </w:r>
    </w:p>
    <w:p w14:paraId="2546473F">
      <w:pPr>
        <w:pStyle w:val="7"/>
        <w:ind w:firstLine="480"/>
        <w:jc w:val="both"/>
        <w:rPr>
          <w:color w:val="auto"/>
          <w:highlight w:val="none"/>
        </w:rPr>
      </w:pPr>
      <w:r>
        <w:rPr>
          <w:color w:val="auto"/>
          <w:sz w:val="24"/>
          <w:highlight w:val="none"/>
        </w:rPr>
        <w:t>1．提交</w:t>
      </w:r>
      <w:r>
        <w:rPr>
          <w:color w:val="auto"/>
          <w:sz w:val="21"/>
          <w:highlight w:val="none"/>
          <w:u w:val="single"/>
        </w:rPr>
        <w:t xml:space="preserve">      </w:t>
      </w:r>
      <w:r>
        <w:rPr>
          <w:color w:val="auto"/>
          <w:sz w:val="24"/>
          <w:highlight w:val="none"/>
        </w:rPr>
        <w:t>仲裁委员会仲裁；</w:t>
      </w:r>
    </w:p>
    <w:p w14:paraId="0BA93BC1">
      <w:pPr>
        <w:pStyle w:val="7"/>
        <w:ind w:firstLine="480"/>
        <w:jc w:val="both"/>
        <w:rPr>
          <w:color w:val="auto"/>
          <w:highlight w:val="none"/>
        </w:rPr>
      </w:pPr>
      <w:r>
        <w:rPr>
          <w:color w:val="auto"/>
          <w:sz w:val="24"/>
          <w:highlight w:val="none"/>
        </w:rPr>
        <w:t>2．依法向本合同甲方所在地的人民法院起诉。</w:t>
      </w:r>
    </w:p>
    <w:p w14:paraId="6622CB90">
      <w:pPr>
        <w:pStyle w:val="7"/>
        <w:jc w:val="both"/>
        <w:rPr>
          <w:color w:val="auto"/>
          <w:highlight w:val="none"/>
        </w:rPr>
      </w:pPr>
      <w:r>
        <w:rPr>
          <w:b/>
          <w:color w:val="auto"/>
          <w:sz w:val="24"/>
          <w:highlight w:val="none"/>
        </w:rPr>
        <w:t>十一、合同解除及终止</w:t>
      </w:r>
    </w:p>
    <w:p w14:paraId="31EBF470">
      <w:pPr>
        <w:pStyle w:val="7"/>
        <w:ind w:firstLine="480"/>
        <w:rPr>
          <w:color w:val="auto"/>
          <w:highlight w:val="none"/>
        </w:rPr>
      </w:pPr>
      <w:r>
        <w:rPr>
          <w:color w:val="auto"/>
          <w:sz w:val="24"/>
          <w:highlight w:val="none"/>
        </w:rPr>
        <w:t>双方确定，出现下列情形，致使本合同的履行成为不必要或不可能的，甲方有权解除本合同，相关责任由乙方承担：</w:t>
      </w:r>
    </w:p>
    <w:p w14:paraId="4B13155A">
      <w:pPr>
        <w:pStyle w:val="7"/>
        <w:numPr>
          <w:ilvl w:val="0"/>
          <w:numId w:val="1"/>
        </w:numPr>
        <w:jc w:val="both"/>
        <w:rPr>
          <w:color w:val="auto"/>
          <w:highlight w:val="none"/>
        </w:rPr>
      </w:pPr>
      <w:r>
        <w:rPr>
          <w:color w:val="auto"/>
          <w:sz w:val="24"/>
          <w:highlight w:val="none"/>
        </w:rPr>
        <w:t>1、乙方在审查过程中如发现建设单位、勘察单位、设计、施工等单位或注册执业人员存在违反法律、法规和工程建设强制性标准等问题，未及时报告甲方；</w:t>
      </w:r>
    </w:p>
    <w:p w14:paraId="70282FF3">
      <w:pPr>
        <w:pStyle w:val="7"/>
        <w:numPr>
          <w:ilvl w:val="0"/>
          <w:numId w:val="1"/>
        </w:numPr>
        <w:jc w:val="both"/>
        <w:rPr>
          <w:color w:val="auto"/>
          <w:highlight w:val="none"/>
        </w:rPr>
      </w:pPr>
      <w:r>
        <w:rPr>
          <w:color w:val="auto"/>
          <w:sz w:val="24"/>
          <w:highlight w:val="none"/>
        </w:rPr>
        <w:t>2、乙方串通各参建单位，对验收和备案项目的资料预审及审查出具不符合实际的验收技术报告；</w:t>
      </w:r>
    </w:p>
    <w:p w14:paraId="073E2636">
      <w:pPr>
        <w:pStyle w:val="7"/>
        <w:ind w:firstLine="480"/>
        <w:jc w:val="both"/>
        <w:rPr>
          <w:color w:val="auto"/>
          <w:highlight w:val="none"/>
        </w:rPr>
      </w:pPr>
      <w:r>
        <w:rPr>
          <w:color w:val="auto"/>
          <w:sz w:val="24"/>
          <w:highlight w:val="none"/>
        </w:rPr>
        <w:t>3、验收中有明显的违反强制性条款的，而乙方未发现；</w:t>
      </w:r>
    </w:p>
    <w:p w14:paraId="5D33EFF7">
      <w:pPr>
        <w:pStyle w:val="7"/>
        <w:ind w:firstLine="480"/>
        <w:jc w:val="both"/>
        <w:rPr>
          <w:color w:val="auto"/>
          <w:highlight w:val="none"/>
        </w:rPr>
      </w:pPr>
      <w:r>
        <w:rPr>
          <w:color w:val="auto"/>
          <w:sz w:val="24"/>
          <w:highlight w:val="none"/>
        </w:rPr>
        <w:t>4、乙方提供的服务不符合采购文件、投标文件或本合同规定；</w:t>
      </w:r>
    </w:p>
    <w:p w14:paraId="092C793C">
      <w:pPr>
        <w:pStyle w:val="7"/>
        <w:ind w:firstLine="480"/>
        <w:jc w:val="both"/>
        <w:rPr>
          <w:color w:val="auto"/>
          <w:highlight w:val="none"/>
        </w:rPr>
      </w:pPr>
      <w:r>
        <w:rPr>
          <w:color w:val="auto"/>
          <w:sz w:val="24"/>
          <w:highlight w:val="none"/>
        </w:rPr>
        <w:t>5、乙方累计 3 次逾期完成约定工作；</w:t>
      </w:r>
    </w:p>
    <w:p w14:paraId="46CEA1E3">
      <w:pPr>
        <w:pStyle w:val="7"/>
        <w:ind w:firstLine="480"/>
        <w:jc w:val="both"/>
        <w:rPr>
          <w:color w:val="auto"/>
          <w:highlight w:val="none"/>
        </w:rPr>
      </w:pPr>
      <w:r>
        <w:rPr>
          <w:color w:val="auto"/>
          <w:sz w:val="24"/>
          <w:highlight w:val="none"/>
        </w:rPr>
        <w:t>6、乙方对建设单位提交的设计文件等相关资料随意外泄；</w:t>
      </w:r>
    </w:p>
    <w:p w14:paraId="0C8F9F03">
      <w:pPr>
        <w:pStyle w:val="7"/>
        <w:ind w:firstLine="480"/>
        <w:jc w:val="both"/>
        <w:rPr>
          <w:color w:val="auto"/>
          <w:highlight w:val="none"/>
        </w:rPr>
      </w:pPr>
      <w:r>
        <w:rPr>
          <w:color w:val="auto"/>
          <w:sz w:val="24"/>
          <w:highlight w:val="none"/>
        </w:rPr>
        <w:t>7、乙方利用本次政府采购业务关系，通过任何形式接受、索要相关单位或人员的礼金、宴请、有价证券、贵重物品、好处费、感谢费等；</w:t>
      </w:r>
    </w:p>
    <w:p w14:paraId="738583BD">
      <w:pPr>
        <w:pStyle w:val="7"/>
        <w:ind w:firstLine="480"/>
        <w:jc w:val="both"/>
        <w:rPr>
          <w:color w:val="auto"/>
          <w:highlight w:val="none"/>
        </w:rPr>
      </w:pPr>
      <w:r>
        <w:rPr>
          <w:color w:val="auto"/>
          <w:sz w:val="24"/>
          <w:highlight w:val="none"/>
        </w:rPr>
        <w:t>8、乙方接受相关单位派遣车辆接送；</w:t>
      </w:r>
    </w:p>
    <w:p w14:paraId="0525A628">
      <w:pPr>
        <w:pStyle w:val="7"/>
        <w:ind w:firstLine="480"/>
        <w:jc w:val="both"/>
        <w:rPr>
          <w:color w:val="auto"/>
          <w:highlight w:val="none"/>
        </w:rPr>
      </w:pPr>
      <w:r>
        <w:rPr>
          <w:color w:val="auto"/>
          <w:sz w:val="24"/>
          <w:highlight w:val="none"/>
        </w:rPr>
        <w:t>9、发生不可抗力；</w:t>
      </w:r>
    </w:p>
    <w:p w14:paraId="702B98B1">
      <w:pPr>
        <w:pStyle w:val="7"/>
        <w:ind w:firstLine="480"/>
        <w:jc w:val="both"/>
        <w:rPr>
          <w:color w:val="auto"/>
          <w:highlight w:val="none"/>
        </w:rPr>
      </w:pPr>
      <w:r>
        <w:rPr>
          <w:color w:val="auto"/>
          <w:sz w:val="24"/>
          <w:highlight w:val="none"/>
        </w:rPr>
        <w:t>10、因国家或者地方政策调整，甲方认为履行本合同已无实际意义，甲方有权部分或全部终止本合同，乙方应退还甲方已支付的合同价款（扣除乙方已完成工作的相关费用）。</w:t>
      </w:r>
    </w:p>
    <w:p w14:paraId="096444F1">
      <w:pPr>
        <w:pStyle w:val="7"/>
        <w:jc w:val="both"/>
        <w:rPr>
          <w:color w:val="auto"/>
          <w:highlight w:val="none"/>
        </w:rPr>
      </w:pPr>
      <w:r>
        <w:rPr>
          <w:b/>
          <w:color w:val="auto"/>
          <w:sz w:val="24"/>
          <w:highlight w:val="none"/>
        </w:rPr>
        <w:t>十二、税费</w:t>
      </w:r>
    </w:p>
    <w:p w14:paraId="0E29E2CB">
      <w:pPr>
        <w:pStyle w:val="7"/>
        <w:ind w:firstLine="480"/>
        <w:jc w:val="both"/>
        <w:rPr>
          <w:color w:val="auto"/>
          <w:highlight w:val="none"/>
        </w:rPr>
      </w:pPr>
      <w:r>
        <w:rPr>
          <w:color w:val="auto"/>
          <w:sz w:val="24"/>
          <w:highlight w:val="none"/>
        </w:rPr>
        <w:t>在中国境内、外发生的与本合同执行有关的一切税费均由乙方负担。</w:t>
      </w:r>
    </w:p>
    <w:p w14:paraId="07F6C446">
      <w:pPr>
        <w:pStyle w:val="7"/>
        <w:jc w:val="both"/>
        <w:rPr>
          <w:color w:val="auto"/>
          <w:highlight w:val="none"/>
        </w:rPr>
      </w:pPr>
      <w:r>
        <w:rPr>
          <w:b/>
          <w:color w:val="auto"/>
          <w:sz w:val="24"/>
          <w:highlight w:val="none"/>
        </w:rPr>
        <w:t>十三、其它</w:t>
      </w:r>
    </w:p>
    <w:p w14:paraId="7932C96C">
      <w:pPr>
        <w:pStyle w:val="7"/>
        <w:ind w:firstLine="480"/>
        <w:jc w:val="both"/>
        <w:rPr>
          <w:color w:val="auto"/>
          <w:highlight w:val="none"/>
        </w:rPr>
      </w:pPr>
      <w:r>
        <w:rPr>
          <w:color w:val="auto"/>
          <w:sz w:val="24"/>
          <w:highlight w:val="none"/>
        </w:rPr>
        <w:t>1、本合同所有附件、采购文件、投标文件、中标通知书均为合同的有效组成部分，与本合同具有同等法律效力。</w:t>
      </w:r>
    </w:p>
    <w:p w14:paraId="2F4AFB13">
      <w:pPr>
        <w:pStyle w:val="7"/>
        <w:ind w:firstLine="480"/>
        <w:jc w:val="both"/>
        <w:rPr>
          <w:color w:val="auto"/>
          <w:highlight w:val="none"/>
        </w:rPr>
      </w:pPr>
      <w:r>
        <w:rPr>
          <w:color w:val="auto"/>
          <w:sz w:val="24"/>
          <w:highlight w:val="none"/>
        </w:rPr>
        <w:t>2、在执行本合同的过程中，所有经双方签署确认的文件（包括会议纪要、补充协议、往来信函）即成为本合同的有效组成部分。</w:t>
      </w:r>
    </w:p>
    <w:p w14:paraId="19F3521B">
      <w:pPr>
        <w:pStyle w:val="7"/>
        <w:ind w:firstLine="480"/>
        <w:jc w:val="both"/>
        <w:rPr>
          <w:color w:val="auto"/>
          <w:highlight w:val="none"/>
        </w:rPr>
      </w:pPr>
      <w:r>
        <w:rPr>
          <w:color w:val="auto"/>
          <w:sz w:val="24"/>
          <w:highlight w:val="none"/>
        </w:rPr>
        <w:t>3、如一方地址、电话、传真号码有变更，应在变更当日内书面通知对方，否则，应承担相应责任。</w:t>
      </w:r>
    </w:p>
    <w:p w14:paraId="29DFE41A">
      <w:pPr>
        <w:pStyle w:val="7"/>
        <w:ind w:firstLine="480"/>
        <w:jc w:val="both"/>
        <w:rPr>
          <w:color w:val="auto"/>
          <w:highlight w:val="none"/>
        </w:rPr>
      </w:pPr>
      <w:r>
        <w:rPr>
          <w:color w:val="auto"/>
          <w:sz w:val="24"/>
          <w:highlight w:val="none"/>
        </w:rPr>
        <w:t>4、除甲方事先书面同意外，乙方不得部分或全部转让其应履行的合同项下的义务。</w:t>
      </w:r>
    </w:p>
    <w:p w14:paraId="7FBB3DB2">
      <w:pPr>
        <w:pStyle w:val="7"/>
        <w:ind w:firstLine="480"/>
        <w:jc w:val="both"/>
        <w:rPr>
          <w:color w:val="auto"/>
          <w:highlight w:val="none"/>
        </w:rPr>
      </w:pPr>
      <w:r>
        <w:rPr>
          <w:color w:val="auto"/>
          <w:sz w:val="24"/>
          <w:highlight w:val="none"/>
        </w:rPr>
        <w:t>5、合同期满，则本合同自动终止。</w:t>
      </w:r>
    </w:p>
    <w:p w14:paraId="389176EE">
      <w:pPr>
        <w:pStyle w:val="7"/>
        <w:ind w:firstLine="480"/>
        <w:jc w:val="both"/>
        <w:rPr>
          <w:color w:val="auto"/>
          <w:highlight w:val="none"/>
        </w:rPr>
      </w:pPr>
      <w:r>
        <w:rPr>
          <w:color w:val="auto"/>
          <w:sz w:val="24"/>
          <w:highlight w:val="none"/>
        </w:rPr>
        <w:t>6、本合同未尽事宜，双方可另行签订补充协议，补充协议与本合同具有同等法律效力。</w:t>
      </w:r>
    </w:p>
    <w:p w14:paraId="23E8F7A8">
      <w:pPr>
        <w:pStyle w:val="7"/>
        <w:jc w:val="both"/>
        <w:rPr>
          <w:color w:val="auto"/>
          <w:highlight w:val="none"/>
        </w:rPr>
      </w:pPr>
      <w:r>
        <w:rPr>
          <w:b/>
          <w:color w:val="auto"/>
          <w:sz w:val="24"/>
          <w:highlight w:val="none"/>
        </w:rPr>
        <w:t>十四、合同生效</w:t>
      </w:r>
    </w:p>
    <w:p w14:paraId="41F753D1">
      <w:pPr>
        <w:pStyle w:val="7"/>
        <w:ind w:firstLine="480"/>
        <w:jc w:val="both"/>
        <w:rPr>
          <w:color w:val="auto"/>
          <w:highlight w:val="none"/>
        </w:rPr>
      </w:pPr>
      <w:r>
        <w:rPr>
          <w:color w:val="auto"/>
          <w:sz w:val="24"/>
          <w:highlight w:val="none"/>
        </w:rPr>
        <w:t>1、合同自甲乙双方法定代表人或其授权代表签字并加盖甲乙双方公章（或合同专用章）之日起生效。</w:t>
      </w:r>
    </w:p>
    <w:p w14:paraId="67CCEF1D">
      <w:pPr>
        <w:pStyle w:val="7"/>
        <w:ind w:firstLine="540"/>
        <w:jc w:val="both"/>
        <w:rPr>
          <w:color w:val="auto"/>
          <w:highlight w:val="none"/>
        </w:rPr>
      </w:pPr>
      <w:r>
        <w:rPr>
          <w:color w:val="auto"/>
          <w:sz w:val="24"/>
          <w:highlight w:val="none"/>
        </w:rPr>
        <w:t>2、合同壹式</w:t>
      </w:r>
      <w:r>
        <w:rPr>
          <w:color w:val="auto"/>
          <w:sz w:val="24"/>
          <w:highlight w:val="none"/>
          <w:u w:val="single"/>
        </w:rPr>
        <w:t xml:space="preserve"> 伍</w:t>
      </w:r>
      <w:r>
        <w:rPr>
          <w:color w:val="auto"/>
          <w:sz w:val="24"/>
          <w:highlight w:val="none"/>
        </w:rPr>
        <w:t>份，其中甲乙双方各执</w:t>
      </w:r>
      <w:r>
        <w:rPr>
          <w:color w:val="auto"/>
          <w:sz w:val="24"/>
          <w:highlight w:val="none"/>
          <w:u w:val="single"/>
        </w:rPr>
        <w:t xml:space="preserve"> 贰</w:t>
      </w:r>
      <w:r>
        <w:rPr>
          <w:color w:val="auto"/>
          <w:sz w:val="24"/>
          <w:highlight w:val="none"/>
        </w:rPr>
        <w:t>份，采购代理机构执</w:t>
      </w:r>
      <w:r>
        <w:rPr>
          <w:color w:val="auto"/>
          <w:sz w:val="24"/>
          <w:highlight w:val="none"/>
          <w:u w:val="single"/>
        </w:rPr>
        <w:t xml:space="preserve"> 壹</w:t>
      </w:r>
      <w:r>
        <w:rPr>
          <w:color w:val="auto"/>
          <w:sz w:val="24"/>
          <w:highlight w:val="none"/>
        </w:rPr>
        <w:t>份。</w:t>
      </w:r>
    </w:p>
    <w:p w14:paraId="01E14A87">
      <w:pPr>
        <w:pStyle w:val="7"/>
        <w:ind w:left="480"/>
        <w:jc w:val="both"/>
        <w:rPr>
          <w:color w:val="auto"/>
          <w:highlight w:val="none"/>
        </w:rPr>
      </w:pPr>
      <w:r>
        <w:rPr>
          <w:color w:val="auto"/>
          <w:sz w:val="24"/>
          <w:highlight w:val="none"/>
        </w:rPr>
        <w:t>（以下无正文）</w:t>
      </w:r>
    </w:p>
    <w:tbl>
      <w:tblPr>
        <w:tblStyle w:val="4"/>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27"/>
        <w:gridCol w:w="4165"/>
      </w:tblGrid>
      <w:tr w14:paraId="14167C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127" w:type="dxa"/>
            <w:tcBorders>
              <w:top w:val="nil"/>
              <w:left w:val="nil"/>
              <w:bottom w:val="nil"/>
              <w:right w:val="nil"/>
            </w:tcBorders>
            <w:tcMar>
              <w:top w:w="105" w:type="dxa"/>
              <w:left w:w="105" w:type="dxa"/>
              <w:bottom w:w="105" w:type="dxa"/>
              <w:right w:w="105" w:type="dxa"/>
            </w:tcMar>
            <w:vAlign w:val="top"/>
          </w:tcPr>
          <w:p w14:paraId="6C9CE4B0">
            <w:pPr>
              <w:pStyle w:val="7"/>
              <w:jc w:val="both"/>
              <w:rPr>
                <w:color w:val="auto"/>
                <w:highlight w:val="none"/>
              </w:rPr>
            </w:pPr>
            <w:r>
              <w:rPr>
                <w:color w:val="auto"/>
                <w:sz w:val="24"/>
                <w:highlight w:val="none"/>
              </w:rPr>
              <w:t>委托人：</w:t>
            </w:r>
          </w:p>
        </w:tc>
        <w:tc>
          <w:tcPr>
            <w:tcW w:w="4165" w:type="dxa"/>
            <w:tcBorders>
              <w:top w:val="nil"/>
              <w:left w:val="nil"/>
              <w:bottom w:val="nil"/>
              <w:right w:val="nil"/>
            </w:tcBorders>
            <w:tcMar>
              <w:top w:w="105" w:type="dxa"/>
              <w:left w:w="105" w:type="dxa"/>
              <w:bottom w:w="105" w:type="dxa"/>
              <w:right w:w="105" w:type="dxa"/>
            </w:tcMar>
            <w:vAlign w:val="top"/>
          </w:tcPr>
          <w:p w14:paraId="3EDAA026">
            <w:pPr>
              <w:pStyle w:val="7"/>
              <w:ind w:firstLine="31"/>
              <w:jc w:val="both"/>
              <w:rPr>
                <w:color w:val="auto"/>
                <w:highlight w:val="none"/>
              </w:rPr>
            </w:pPr>
            <w:r>
              <w:rPr>
                <w:color w:val="auto"/>
                <w:sz w:val="24"/>
                <w:highlight w:val="none"/>
              </w:rPr>
              <w:t>受托人：</w:t>
            </w:r>
          </w:p>
        </w:tc>
      </w:tr>
      <w:tr w14:paraId="121E1C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7" w:type="dxa"/>
            <w:tcBorders>
              <w:top w:val="nil"/>
              <w:left w:val="nil"/>
              <w:bottom w:val="nil"/>
              <w:right w:val="nil"/>
            </w:tcBorders>
            <w:tcMar>
              <w:top w:w="105" w:type="dxa"/>
              <w:left w:w="105" w:type="dxa"/>
              <w:bottom w:w="105" w:type="dxa"/>
              <w:right w:w="105" w:type="dxa"/>
            </w:tcMar>
            <w:vAlign w:val="top"/>
          </w:tcPr>
          <w:p w14:paraId="44B758F5">
            <w:pPr>
              <w:pStyle w:val="7"/>
              <w:jc w:val="both"/>
              <w:rPr>
                <w:color w:val="auto"/>
                <w:highlight w:val="none"/>
              </w:rPr>
            </w:pPr>
            <w:r>
              <w:rPr>
                <w:color w:val="auto"/>
                <w:sz w:val="24"/>
                <w:highlight w:val="none"/>
              </w:rPr>
              <w:t>地址：</w:t>
            </w:r>
          </w:p>
        </w:tc>
        <w:tc>
          <w:tcPr>
            <w:tcW w:w="4165" w:type="dxa"/>
            <w:tcBorders>
              <w:top w:val="nil"/>
              <w:left w:val="nil"/>
              <w:bottom w:val="nil"/>
              <w:right w:val="nil"/>
            </w:tcBorders>
            <w:tcMar>
              <w:top w:w="105" w:type="dxa"/>
              <w:left w:w="105" w:type="dxa"/>
              <w:bottom w:w="105" w:type="dxa"/>
              <w:right w:w="105" w:type="dxa"/>
            </w:tcMar>
            <w:vAlign w:val="top"/>
          </w:tcPr>
          <w:p w14:paraId="5ACBA156">
            <w:pPr>
              <w:pStyle w:val="7"/>
              <w:jc w:val="both"/>
              <w:rPr>
                <w:color w:val="auto"/>
                <w:highlight w:val="none"/>
              </w:rPr>
            </w:pPr>
            <w:r>
              <w:rPr>
                <w:color w:val="auto"/>
                <w:sz w:val="24"/>
                <w:highlight w:val="none"/>
              </w:rPr>
              <w:t>地址：</w:t>
            </w:r>
          </w:p>
        </w:tc>
      </w:tr>
      <w:tr w14:paraId="53E2EE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7" w:type="dxa"/>
            <w:tcBorders>
              <w:top w:val="nil"/>
              <w:left w:val="nil"/>
              <w:bottom w:val="nil"/>
              <w:right w:val="nil"/>
            </w:tcBorders>
            <w:tcMar>
              <w:top w:w="105" w:type="dxa"/>
              <w:left w:w="105" w:type="dxa"/>
              <w:bottom w:w="105" w:type="dxa"/>
              <w:right w:w="105" w:type="dxa"/>
            </w:tcMar>
            <w:vAlign w:val="top"/>
          </w:tcPr>
          <w:p w14:paraId="3330DE1B">
            <w:pPr>
              <w:pStyle w:val="7"/>
              <w:jc w:val="both"/>
              <w:rPr>
                <w:color w:val="auto"/>
                <w:highlight w:val="none"/>
              </w:rPr>
            </w:pPr>
            <w:r>
              <w:rPr>
                <w:color w:val="auto"/>
                <w:sz w:val="24"/>
                <w:highlight w:val="none"/>
              </w:rPr>
              <w:t>法定代表人或授权代理人：</w:t>
            </w:r>
          </w:p>
        </w:tc>
        <w:tc>
          <w:tcPr>
            <w:tcW w:w="4165" w:type="dxa"/>
            <w:tcBorders>
              <w:top w:val="nil"/>
              <w:left w:val="nil"/>
              <w:bottom w:val="nil"/>
              <w:right w:val="nil"/>
            </w:tcBorders>
            <w:tcMar>
              <w:top w:w="105" w:type="dxa"/>
              <w:left w:w="105" w:type="dxa"/>
              <w:bottom w:w="105" w:type="dxa"/>
              <w:right w:w="105" w:type="dxa"/>
            </w:tcMar>
            <w:vAlign w:val="top"/>
          </w:tcPr>
          <w:p w14:paraId="4E016047">
            <w:pPr>
              <w:pStyle w:val="7"/>
              <w:jc w:val="both"/>
              <w:rPr>
                <w:color w:val="auto"/>
                <w:highlight w:val="none"/>
              </w:rPr>
            </w:pPr>
            <w:r>
              <w:rPr>
                <w:color w:val="auto"/>
                <w:sz w:val="24"/>
                <w:highlight w:val="none"/>
              </w:rPr>
              <w:t>法定代表人或授权代理人：</w:t>
            </w:r>
          </w:p>
        </w:tc>
      </w:tr>
      <w:tr w14:paraId="2CF714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7" w:type="dxa"/>
            <w:tcBorders>
              <w:top w:val="nil"/>
              <w:left w:val="nil"/>
              <w:bottom w:val="nil"/>
              <w:right w:val="nil"/>
            </w:tcBorders>
            <w:tcMar>
              <w:top w:w="105" w:type="dxa"/>
              <w:left w:w="105" w:type="dxa"/>
              <w:bottom w:w="105" w:type="dxa"/>
              <w:right w:w="105" w:type="dxa"/>
            </w:tcMar>
            <w:vAlign w:val="top"/>
          </w:tcPr>
          <w:p w14:paraId="19501B55">
            <w:pPr>
              <w:pStyle w:val="7"/>
              <w:jc w:val="both"/>
              <w:rPr>
                <w:color w:val="auto"/>
                <w:highlight w:val="none"/>
              </w:rPr>
            </w:pPr>
            <w:r>
              <w:rPr>
                <w:color w:val="auto"/>
                <w:sz w:val="24"/>
                <w:highlight w:val="none"/>
              </w:rPr>
              <w:t>开户银行：</w:t>
            </w:r>
          </w:p>
        </w:tc>
        <w:tc>
          <w:tcPr>
            <w:tcW w:w="4165" w:type="dxa"/>
            <w:tcBorders>
              <w:top w:val="nil"/>
              <w:left w:val="nil"/>
              <w:bottom w:val="nil"/>
              <w:right w:val="nil"/>
            </w:tcBorders>
            <w:tcMar>
              <w:top w:w="105" w:type="dxa"/>
              <w:left w:w="105" w:type="dxa"/>
              <w:bottom w:w="105" w:type="dxa"/>
              <w:right w:w="105" w:type="dxa"/>
            </w:tcMar>
            <w:vAlign w:val="top"/>
          </w:tcPr>
          <w:p w14:paraId="129F633D">
            <w:pPr>
              <w:pStyle w:val="7"/>
              <w:jc w:val="both"/>
              <w:rPr>
                <w:color w:val="auto"/>
                <w:highlight w:val="none"/>
              </w:rPr>
            </w:pPr>
            <w:r>
              <w:rPr>
                <w:color w:val="auto"/>
                <w:sz w:val="24"/>
                <w:highlight w:val="none"/>
              </w:rPr>
              <w:t>开户银行：</w:t>
            </w:r>
          </w:p>
        </w:tc>
      </w:tr>
      <w:tr w14:paraId="4ED37F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7" w:type="dxa"/>
            <w:tcBorders>
              <w:top w:val="nil"/>
              <w:left w:val="nil"/>
              <w:bottom w:val="nil"/>
              <w:right w:val="nil"/>
            </w:tcBorders>
            <w:tcMar>
              <w:top w:w="105" w:type="dxa"/>
              <w:left w:w="105" w:type="dxa"/>
              <w:bottom w:w="105" w:type="dxa"/>
              <w:right w:w="105" w:type="dxa"/>
            </w:tcMar>
            <w:vAlign w:val="top"/>
          </w:tcPr>
          <w:p w14:paraId="7507F399">
            <w:pPr>
              <w:pStyle w:val="7"/>
              <w:jc w:val="both"/>
              <w:rPr>
                <w:color w:val="auto"/>
                <w:highlight w:val="none"/>
              </w:rPr>
            </w:pPr>
            <w:r>
              <w:rPr>
                <w:color w:val="auto"/>
                <w:sz w:val="24"/>
                <w:highlight w:val="none"/>
              </w:rPr>
              <w:t>账号：</w:t>
            </w:r>
          </w:p>
        </w:tc>
        <w:tc>
          <w:tcPr>
            <w:tcW w:w="4165" w:type="dxa"/>
            <w:tcBorders>
              <w:top w:val="nil"/>
              <w:left w:val="nil"/>
              <w:bottom w:val="nil"/>
              <w:right w:val="nil"/>
            </w:tcBorders>
            <w:tcMar>
              <w:top w:w="105" w:type="dxa"/>
              <w:left w:w="105" w:type="dxa"/>
              <w:bottom w:w="105" w:type="dxa"/>
              <w:right w:w="105" w:type="dxa"/>
            </w:tcMar>
            <w:vAlign w:val="top"/>
          </w:tcPr>
          <w:p w14:paraId="17F31DE3">
            <w:pPr>
              <w:pStyle w:val="7"/>
              <w:jc w:val="both"/>
              <w:rPr>
                <w:color w:val="auto"/>
                <w:highlight w:val="none"/>
              </w:rPr>
            </w:pPr>
            <w:r>
              <w:rPr>
                <w:color w:val="auto"/>
                <w:sz w:val="24"/>
                <w:highlight w:val="none"/>
              </w:rPr>
              <w:t>账号：</w:t>
            </w:r>
          </w:p>
        </w:tc>
      </w:tr>
      <w:tr w14:paraId="328E1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7" w:type="dxa"/>
            <w:tcBorders>
              <w:top w:val="nil"/>
              <w:left w:val="nil"/>
              <w:bottom w:val="nil"/>
              <w:right w:val="nil"/>
            </w:tcBorders>
            <w:tcMar>
              <w:top w:w="105" w:type="dxa"/>
              <w:left w:w="105" w:type="dxa"/>
              <w:bottom w:w="105" w:type="dxa"/>
              <w:right w:w="105" w:type="dxa"/>
            </w:tcMar>
            <w:vAlign w:val="top"/>
          </w:tcPr>
          <w:p w14:paraId="0E7815BB">
            <w:pPr>
              <w:pStyle w:val="7"/>
              <w:jc w:val="both"/>
              <w:rPr>
                <w:color w:val="auto"/>
                <w:highlight w:val="none"/>
              </w:rPr>
            </w:pPr>
            <w:r>
              <w:rPr>
                <w:color w:val="auto"/>
                <w:sz w:val="24"/>
                <w:highlight w:val="none"/>
              </w:rPr>
              <w:t>邮编：</w:t>
            </w:r>
          </w:p>
        </w:tc>
        <w:tc>
          <w:tcPr>
            <w:tcW w:w="4165" w:type="dxa"/>
            <w:tcBorders>
              <w:top w:val="nil"/>
              <w:left w:val="nil"/>
              <w:bottom w:val="nil"/>
              <w:right w:val="nil"/>
            </w:tcBorders>
            <w:tcMar>
              <w:top w:w="105" w:type="dxa"/>
              <w:left w:w="105" w:type="dxa"/>
              <w:bottom w:w="105" w:type="dxa"/>
              <w:right w:w="105" w:type="dxa"/>
            </w:tcMar>
            <w:vAlign w:val="top"/>
          </w:tcPr>
          <w:p w14:paraId="1BFB9BB9">
            <w:pPr>
              <w:pStyle w:val="7"/>
              <w:jc w:val="both"/>
              <w:rPr>
                <w:color w:val="auto"/>
                <w:highlight w:val="none"/>
              </w:rPr>
            </w:pPr>
            <w:r>
              <w:rPr>
                <w:color w:val="auto"/>
                <w:sz w:val="24"/>
                <w:highlight w:val="none"/>
              </w:rPr>
              <w:t>邮编：</w:t>
            </w:r>
          </w:p>
        </w:tc>
      </w:tr>
      <w:tr w14:paraId="211D80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27" w:type="dxa"/>
            <w:tcBorders>
              <w:top w:val="nil"/>
              <w:left w:val="nil"/>
              <w:bottom w:val="nil"/>
              <w:right w:val="nil"/>
            </w:tcBorders>
            <w:tcMar>
              <w:top w:w="105" w:type="dxa"/>
              <w:left w:w="105" w:type="dxa"/>
              <w:bottom w:w="105" w:type="dxa"/>
              <w:right w:w="105" w:type="dxa"/>
            </w:tcMar>
            <w:vAlign w:val="top"/>
          </w:tcPr>
          <w:p w14:paraId="63693EA0">
            <w:pPr>
              <w:pStyle w:val="7"/>
              <w:jc w:val="both"/>
              <w:rPr>
                <w:color w:val="auto"/>
                <w:highlight w:val="none"/>
              </w:rPr>
            </w:pPr>
            <w:r>
              <w:rPr>
                <w:color w:val="auto"/>
                <w:sz w:val="24"/>
                <w:highlight w:val="none"/>
              </w:rPr>
              <w:t>电话：</w:t>
            </w:r>
          </w:p>
        </w:tc>
        <w:tc>
          <w:tcPr>
            <w:tcW w:w="4165" w:type="dxa"/>
            <w:tcBorders>
              <w:top w:val="nil"/>
              <w:left w:val="nil"/>
              <w:bottom w:val="nil"/>
              <w:right w:val="nil"/>
            </w:tcBorders>
            <w:tcMar>
              <w:top w:w="105" w:type="dxa"/>
              <w:left w:w="105" w:type="dxa"/>
              <w:bottom w:w="105" w:type="dxa"/>
              <w:right w:w="105" w:type="dxa"/>
            </w:tcMar>
            <w:vAlign w:val="top"/>
          </w:tcPr>
          <w:p w14:paraId="0A12E064">
            <w:pPr>
              <w:pStyle w:val="7"/>
              <w:jc w:val="both"/>
              <w:rPr>
                <w:color w:val="auto"/>
                <w:highlight w:val="none"/>
              </w:rPr>
            </w:pPr>
            <w:r>
              <w:rPr>
                <w:color w:val="auto"/>
                <w:sz w:val="24"/>
                <w:highlight w:val="none"/>
              </w:rPr>
              <w:t>电话：</w:t>
            </w:r>
          </w:p>
        </w:tc>
      </w:tr>
      <w:tr w14:paraId="5D4A09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2" w:type="dxa"/>
            <w:gridSpan w:val="2"/>
            <w:tcBorders>
              <w:top w:val="nil"/>
              <w:left w:val="nil"/>
              <w:bottom w:val="nil"/>
              <w:right w:val="nil"/>
            </w:tcBorders>
            <w:tcMar>
              <w:top w:w="105" w:type="dxa"/>
              <w:left w:w="105" w:type="dxa"/>
              <w:bottom w:w="105" w:type="dxa"/>
              <w:right w:w="105" w:type="dxa"/>
            </w:tcMar>
            <w:vAlign w:val="top"/>
          </w:tcPr>
          <w:p w14:paraId="46B72917">
            <w:pPr>
              <w:pStyle w:val="7"/>
              <w:jc w:val="center"/>
              <w:rPr>
                <w:color w:val="auto"/>
                <w:highlight w:val="none"/>
              </w:rPr>
            </w:pPr>
            <w:r>
              <w:rPr>
                <w:color w:val="auto"/>
                <w:sz w:val="24"/>
                <w:highlight w:val="none"/>
              </w:rPr>
              <w:t>签订地点: 广东省广州市。</w:t>
            </w:r>
          </w:p>
        </w:tc>
      </w:tr>
    </w:tbl>
    <w:p w14:paraId="7CD6E49D">
      <w:pPr>
        <w:pStyle w:val="7"/>
        <w:rPr>
          <w:color w:val="auto"/>
          <w:highlight w:val="none"/>
        </w:rPr>
      </w:pPr>
      <w:r>
        <w:rPr>
          <w:color w:val="auto"/>
          <w:highlight w:val="none"/>
        </w:rPr>
        <w:t xml:space="preserve">  </w:t>
      </w:r>
    </w:p>
    <w:p w14:paraId="7D61BF48">
      <w:pPr>
        <w:pStyle w:val="7"/>
        <w:rPr>
          <w:rFonts w:hint="eastAsia"/>
          <w:color w:val="auto"/>
          <w:highlight w:val="none"/>
          <w:lang w:val="en-US" w:eastAsia="zh-Hans"/>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AD1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CF5D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CCF5D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F936BF"/>
    <w:rsid w:val="0163554C"/>
    <w:rsid w:val="021219CC"/>
    <w:rsid w:val="072E0F41"/>
    <w:rsid w:val="08613DB5"/>
    <w:rsid w:val="088B4E95"/>
    <w:rsid w:val="0D2F2311"/>
    <w:rsid w:val="0D456AD0"/>
    <w:rsid w:val="15441FE4"/>
    <w:rsid w:val="169C5722"/>
    <w:rsid w:val="177F50ED"/>
    <w:rsid w:val="1BB3701E"/>
    <w:rsid w:val="1BE662DD"/>
    <w:rsid w:val="1C512E16"/>
    <w:rsid w:val="1D963FF9"/>
    <w:rsid w:val="1EB5427B"/>
    <w:rsid w:val="1F1D0F04"/>
    <w:rsid w:val="212C3E51"/>
    <w:rsid w:val="228D22EF"/>
    <w:rsid w:val="22EA3023"/>
    <w:rsid w:val="23C67B48"/>
    <w:rsid w:val="25216D09"/>
    <w:rsid w:val="257B14DB"/>
    <w:rsid w:val="258F1D8B"/>
    <w:rsid w:val="26C92F24"/>
    <w:rsid w:val="28EC00DB"/>
    <w:rsid w:val="2A6746E3"/>
    <w:rsid w:val="2E091FF2"/>
    <w:rsid w:val="2F8372E5"/>
    <w:rsid w:val="327D450D"/>
    <w:rsid w:val="33FF2F75"/>
    <w:rsid w:val="346C0B04"/>
    <w:rsid w:val="369071E6"/>
    <w:rsid w:val="37F121B9"/>
    <w:rsid w:val="39BA52B7"/>
    <w:rsid w:val="3AE33A96"/>
    <w:rsid w:val="419C1CEB"/>
    <w:rsid w:val="447B63D2"/>
    <w:rsid w:val="49575660"/>
    <w:rsid w:val="49F45924"/>
    <w:rsid w:val="4A6D3612"/>
    <w:rsid w:val="4BD1549D"/>
    <w:rsid w:val="51F730E7"/>
    <w:rsid w:val="53B52B8D"/>
    <w:rsid w:val="551E1D72"/>
    <w:rsid w:val="55886504"/>
    <w:rsid w:val="55B709DE"/>
    <w:rsid w:val="5612696E"/>
    <w:rsid w:val="56BC490F"/>
    <w:rsid w:val="5AAD2316"/>
    <w:rsid w:val="5E296976"/>
    <w:rsid w:val="5EE531B6"/>
    <w:rsid w:val="5F93061C"/>
    <w:rsid w:val="62FE1261"/>
    <w:rsid w:val="63FF105B"/>
    <w:rsid w:val="655223E7"/>
    <w:rsid w:val="67225CBA"/>
    <w:rsid w:val="6A0E627B"/>
    <w:rsid w:val="6B4C68B4"/>
    <w:rsid w:val="6B7C3D24"/>
    <w:rsid w:val="6C53170E"/>
    <w:rsid w:val="72F3601F"/>
    <w:rsid w:val="76D33CC8"/>
    <w:rsid w:val="77F79321"/>
    <w:rsid w:val="78FC493D"/>
    <w:rsid w:val="7D483EC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8158</Words>
  <Characters>8650</Characters>
  <Lines>0</Lines>
  <Paragraphs>0</Paragraphs>
  <TotalTime>10</TotalTime>
  <ScaleCrop>false</ScaleCrop>
  <LinksUpToDate>false</LinksUpToDate>
  <CharactersWithSpaces>8707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Lin</cp:lastModifiedBy>
  <cp:lastPrinted>2026-03-09T07:12:00Z</cp:lastPrinted>
  <dcterms:modified xsi:type="dcterms:W3CDTF">2026-03-13T09:49:07Z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eyJoZGlkIjoiZTg5MDExOTIzZmExOTUxNGU0Yjc5ZjA3YzI0MTJlZWUiLCJ1c2VySWQiOiI0MTA1NDcwMTYifQ==</vt:lpwstr>
  </property>
  <property fmtid="{D5CDD505-2E9C-101B-9397-08002B2CF9AE}" pid="4" name="ICV">
    <vt:lpwstr>E46827354FBB408DB2EA170755D24436_13</vt:lpwstr>
  </property>
</Properties>
</file>